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B1597C">
      <w:pPr>
        <w:shd w:val="clear" w:color="auto" w:fill="FFFFFF"/>
        <w:spacing w:line="324" w:lineRule="auto"/>
        <w:jc w:val="center"/>
        <w:rPr>
          <w:rFonts w:cs="仿宋" w:asciiTheme="majorEastAsia" w:hAnsiTheme="majorEastAsia" w:eastAsiaTheme="majorEastAsia"/>
          <w:b/>
          <w:bCs/>
          <w:color w:val="333333"/>
          <w:sz w:val="44"/>
          <w:szCs w:val="44"/>
          <w:shd w:val="clear" w:color="auto" w:fill="FFFFFF"/>
        </w:rPr>
      </w:pPr>
      <w:bookmarkStart w:id="2" w:name="_GoBack"/>
      <w:r>
        <w:rPr>
          <w:rFonts w:hint="eastAsia" w:cs="仿宋" w:asciiTheme="majorEastAsia" w:hAnsiTheme="majorEastAsia" w:eastAsiaTheme="majorEastAsia"/>
          <w:b/>
          <w:bCs/>
          <w:color w:val="333333"/>
          <w:sz w:val="44"/>
          <w:szCs w:val="44"/>
          <w:shd w:val="clear" w:color="auto" w:fill="FFFFFF"/>
        </w:rPr>
        <w:t>大连市律师协会</w:t>
      </w:r>
    </w:p>
    <w:p w14:paraId="1210D04C">
      <w:pPr>
        <w:shd w:val="clear" w:color="auto" w:fill="FFFFFF"/>
        <w:spacing w:line="324" w:lineRule="auto"/>
        <w:jc w:val="center"/>
        <w:rPr>
          <w:rFonts w:cs="仿宋" w:asciiTheme="majorEastAsia" w:hAnsiTheme="majorEastAsia" w:eastAsiaTheme="majorEastAsia"/>
          <w:b/>
          <w:bCs/>
          <w:color w:val="333333"/>
          <w:sz w:val="44"/>
          <w:szCs w:val="44"/>
          <w:shd w:val="clear" w:color="auto" w:fill="FFFFFF"/>
        </w:rPr>
      </w:pPr>
      <w:r>
        <w:rPr>
          <w:rFonts w:hint="eastAsia" w:cs="仿宋" w:asciiTheme="majorEastAsia" w:hAnsiTheme="majorEastAsia" w:eastAsiaTheme="majorEastAsia"/>
          <w:b/>
          <w:bCs/>
          <w:color w:val="333333"/>
          <w:sz w:val="44"/>
          <w:szCs w:val="44"/>
          <w:shd w:val="clear" w:color="auto" w:fill="FFFFFF"/>
        </w:rPr>
        <w:t>2026年迎新春联欢会活动方案</w:t>
      </w:r>
      <w:bookmarkEnd w:id="2"/>
    </w:p>
    <w:p w14:paraId="751654ED">
      <w:pPr>
        <w:shd w:val="clear" w:color="auto" w:fill="FFFFFF"/>
        <w:spacing w:line="324" w:lineRule="auto"/>
        <w:ind w:firstLine="643" w:firstLineChars="200"/>
        <w:rPr>
          <w:rFonts w:ascii="仿宋" w:hAnsi="仿宋" w:eastAsia="仿宋" w:cs="仿宋"/>
          <w:b/>
          <w:bCs/>
          <w:color w:val="333333"/>
          <w:sz w:val="32"/>
          <w:szCs w:val="32"/>
        </w:rPr>
      </w:pPr>
    </w:p>
    <w:p w14:paraId="6AC968FA">
      <w:pPr>
        <w:shd w:val="clear" w:color="auto" w:fill="FFFFFF"/>
        <w:spacing w:line="324" w:lineRule="auto"/>
        <w:ind w:firstLine="643" w:firstLineChars="200"/>
        <w:rPr>
          <w:rFonts w:ascii="仿宋" w:hAnsi="仿宋" w:eastAsia="仿宋" w:cs="仿宋"/>
          <w:b/>
          <w:bCs/>
          <w:color w:val="333333"/>
          <w:sz w:val="32"/>
          <w:szCs w:val="32"/>
        </w:rPr>
      </w:pPr>
      <w:r>
        <w:rPr>
          <w:rFonts w:hint="eastAsia" w:ascii="仿宋" w:hAnsi="仿宋" w:eastAsia="仿宋" w:cs="仿宋"/>
          <w:b/>
          <w:bCs/>
          <w:color w:val="333333"/>
          <w:sz w:val="32"/>
          <w:szCs w:val="32"/>
        </w:rPr>
        <w:t>一、指导思想和原则</w:t>
      </w:r>
    </w:p>
    <w:p w14:paraId="545A6DC8">
      <w:pPr>
        <w:spacing w:line="324" w:lineRule="auto"/>
        <w:ind w:firstLine="600" w:firstLineChars="200"/>
        <w:jc w:val="both"/>
        <w:rPr>
          <w:rFonts w:ascii="仿宋" w:hAnsi="仿宋" w:eastAsia="仿宋" w:cs="仿宋"/>
          <w:color w:val="333333"/>
          <w:sz w:val="30"/>
          <w:szCs w:val="30"/>
        </w:rPr>
      </w:pPr>
      <w:r>
        <w:rPr>
          <w:rFonts w:hint="eastAsia" w:ascii="仿宋" w:hAnsi="仿宋" w:eastAsia="仿宋" w:cs="仿宋"/>
          <w:color w:val="333333"/>
          <w:sz w:val="30"/>
          <w:szCs w:val="30"/>
        </w:rPr>
        <w:t>2025年是中国人民抗日战争暨世界反法西斯战争胜利80周年，“十四五”时期，以习近平同志为核心的党中央团结带领全党全国各族人民，从容应对各种复杂局面，党和国家事业取得新的重大成就，第二个百年奋斗目标新征程实现良好开局。为了贯彻落实党的二十届四中全会精神，深入学习宣传贯彻习近平法治思想，认真总结2025年大连市律师协会各项工作取得的成绩，聚焦“十五五”发展目标任务，进一步提升大连市律师协会工作质效，积极服务经济社会高质量发展，在2026年春节来临之际，协会将举办迎新春联欢会。</w:t>
      </w:r>
    </w:p>
    <w:p w14:paraId="18CB858C">
      <w:pPr>
        <w:spacing w:line="324" w:lineRule="auto"/>
        <w:ind w:firstLine="600" w:firstLineChars="200"/>
        <w:jc w:val="both"/>
        <w:rPr>
          <w:rFonts w:ascii="仿宋" w:hAnsi="仿宋" w:eastAsia="仿宋" w:cs="仿宋"/>
          <w:sz w:val="30"/>
          <w:szCs w:val="30"/>
        </w:rPr>
      </w:pPr>
      <w:r>
        <w:rPr>
          <w:rFonts w:hint="eastAsia" w:ascii="仿宋" w:hAnsi="仿宋" w:eastAsia="仿宋" w:cs="仿宋"/>
          <w:color w:val="333333"/>
          <w:sz w:val="30"/>
          <w:szCs w:val="30"/>
        </w:rPr>
        <w:t>主题征集：本次联欢会围绕爱党爱国、服务经济社会发展、做党和人民满意的好律师等关键词确定活动主题，并通过本通知正式向各单位及所有大连律师同仁征集，请大家积极献策，协会将综合征集到的意见最终确定本次联欢会主题。</w:t>
      </w:r>
    </w:p>
    <w:p w14:paraId="280B4413">
      <w:pPr>
        <w:shd w:val="clear" w:color="auto" w:fill="FFFFFF"/>
        <w:spacing w:line="324" w:lineRule="auto"/>
        <w:ind w:firstLine="643" w:firstLineChars="200"/>
        <w:rPr>
          <w:rFonts w:ascii="仿宋" w:hAnsi="仿宋" w:eastAsia="仿宋" w:cs="仿宋"/>
          <w:b/>
          <w:bCs/>
          <w:color w:val="333333"/>
          <w:sz w:val="32"/>
          <w:szCs w:val="32"/>
        </w:rPr>
      </w:pPr>
      <w:r>
        <w:rPr>
          <w:rFonts w:hint="eastAsia" w:ascii="仿宋" w:hAnsi="仿宋" w:eastAsia="仿宋" w:cs="仿宋"/>
          <w:b/>
          <w:bCs/>
          <w:color w:val="333333"/>
          <w:sz w:val="32"/>
          <w:szCs w:val="32"/>
        </w:rPr>
        <w:t>二、组织领导</w:t>
      </w:r>
    </w:p>
    <w:p w14:paraId="249DA140">
      <w:pPr>
        <w:shd w:val="clear" w:color="auto" w:fill="FFFFFF"/>
        <w:tabs>
          <w:tab w:val="left" w:pos="541"/>
        </w:tabs>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为加强活动的组织领导，成立联欢会筹备组。</w:t>
      </w:r>
    </w:p>
    <w:p w14:paraId="17D060AB">
      <w:pPr>
        <w:shd w:val="clear" w:color="auto" w:fill="FFFFFF"/>
        <w:spacing w:line="324" w:lineRule="auto"/>
        <w:ind w:firstLine="600" w:firstLineChars="200"/>
        <w:rPr>
          <w:rFonts w:hint="default" w:ascii="仿宋" w:hAnsi="仿宋" w:eastAsia="仿宋" w:cs="仿宋"/>
          <w:color w:val="333333"/>
          <w:sz w:val="30"/>
          <w:szCs w:val="30"/>
          <w:lang w:val="en-US" w:eastAsia="zh-CN"/>
        </w:rPr>
      </w:pPr>
      <w:r>
        <w:rPr>
          <w:rFonts w:hint="eastAsia" w:ascii="仿宋" w:hAnsi="仿宋" w:eastAsia="仿宋" w:cs="仿宋"/>
          <w:color w:val="333333"/>
          <w:sz w:val="30"/>
          <w:szCs w:val="30"/>
        </w:rPr>
        <w:t>组</w:t>
      </w:r>
      <w:r>
        <w:rPr>
          <w:rFonts w:ascii="仿宋" w:hAnsi="仿宋" w:eastAsia="仿宋" w:cs="仿宋"/>
          <w:color w:val="333333"/>
          <w:sz w:val="30"/>
          <w:szCs w:val="30"/>
        </w:rPr>
        <w:t xml:space="preserve">  </w:t>
      </w:r>
      <w:r>
        <w:rPr>
          <w:rFonts w:hint="eastAsia" w:ascii="仿宋" w:hAnsi="仿宋" w:eastAsia="仿宋" w:cs="仿宋"/>
          <w:color w:val="333333"/>
          <w:sz w:val="30"/>
          <w:szCs w:val="30"/>
        </w:rPr>
        <w:t>长：</w:t>
      </w:r>
      <w:r>
        <w:rPr>
          <w:rFonts w:hint="eastAsia" w:ascii="仿宋" w:hAnsi="仿宋" w:eastAsia="仿宋" w:cs="仿宋"/>
          <w:color w:val="333333"/>
          <w:sz w:val="30"/>
          <w:szCs w:val="30"/>
          <w:lang w:val="en-US" w:eastAsia="zh-CN"/>
        </w:rPr>
        <w:t>曲之勇</w:t>
      </w:r>
    </w:p>
    <w:p w14:paraId="12875443">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副组长：于传治</w:t>
      </w:r>
    </w:p>
    <w:p w14:paraId="0CC2F3F6">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成员：刘同强、宋文、付军军、宋述山、林红、黄炎、张超、宋雯</w:t>
      </w:r>
    </w:p>
    <w:p w14:paraId="6ECEC28D">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筹备组另设执行机构，由会员福利专门委员会、资深律师及导演团队组成，负责具体实施本活动方案的相关工作内容。</w:t>
      </w:r>
    </w:p>
    <w:p w14:paraId="43A64930">
      <w:pPr>
        <w:shd w:val="clear" w:color="auto" w:fill="FFFFFF"/>
        <w:spacing w:line="324" w:lineRule="auto"/>
        <w:ind w:firstLine="643" w:firstLineChars="200"/>
        <w:rPr>
          <w:rFonts w:ascii="仿宋" w:hAnsi="仿宋" w:eastAsia="仿宋" w:cs="仿宋"/>
          <w:b/>
          <w:bCs/>
          <w:color w:val="333333"/>
          <w:sz w:val="32"/>
          <w:szCs w:val="32"/>
        </w:rPr>
      </w:pPr>
      <w:r>
        <w:rPr>
          <w:rFonts w:hint="eastAsia" w:ascii="仿宋" w:hAnsi="仿宋" w:eastAsia="仿宋" w:cs="仿宋"/>
          <w:b/>
          <w:bCs/>
          <w:color w:val="333333"/>
          <w:sz w:val="32"/>
          <w:szCs w:val="32"/>
        </w:rPr>
        <w:t>三、时间、地点、参加人员</w:t>
      </w:r>
    </w:p>
    <w:p w14:paraId="11E9BF1D">
      <w:pPr>
        <w:shd w:val="clear" w:color="auto" w:fill="FFFFFF"/>
        <w:spacing w:line="324" w:lineRule="auto"/>
        <w:ind w:firstLine="600" w:firstLineChars="200"/>
        <w:rPr>
          <w:rFonts w:ascii="仿宋" w:hAnsi="仿宋" w:eastAsia="仿宋" w:cs="仿宋"/>
          <w:b/>
          <w:bCs/>
          <w:color w:val="333333"/>
          <w:sz w:val="32"/>
          <w:szCs w:val="32"/>
        </w:rPr>
      </w:pPr>
      <w:r>
        <w:rPr>
          <w:rFonts w:hint="eastAsia" w:ascii="仿宋" w:hAnsi="仿宋" w:eastAsia="仿宋" w:cs="仿宋"/>
          <w:color w:val="333333"/>
          <w:sz w:val="30"/>
          <w:szCs w:val="30"/>
        </w:rPr>
        <w:t>1.联欢会时间：</w:t>
      </w:r>
      <w:r>
        <w:rPr>
          <w:rFonts w:hint="eastAsia" w:ascii="仿宋" w:hAnsi="仿宋" w:eastAsia="仿宋" w:cs="仿宋"/>
          <w:sz w:val="30"/>
          <w:szCs w:val="30"/>
        </w:rPr>
        <w:t>2026年2月1日（周日）下午</w:t>
      </w:r>
    </w:p>
    <w:p w14:paraId="471B9151">
      <w:pPr>
        <w:spacing w:line="324" w:lineRule="auto"/>
        <w:ind w:firstLine="600" w:firstLineChars="200"/>
        <w:rPr>
          <w:rFonts w:ascii="仿宋" w:hAnsi="仿宋" w:eastAsia="仿宋" w:cs="仿宋"/>
          <w:sz w:val="30"/>
          <w:szCs w:val="30"/>
        </w:rPr>
      </w:pPr>
      <w:r>
        <w:rPr>
          <w:rFonts w:hint="eastAsia" w:ascii="仿宋" w:hAnsi="仿宋" w:eastAsia="仿宋" w:cs="仿宋"/>
          <w:sz w:val="30"/>
          <w:szCs w:val="30"/>
        </w:rPr>
        <w:t>2.联欢会地点：</w:t>
      </w:r>
      <w:bookmarkStart w:id="0" w:name="OLE_LINK75"/>
      <w:bookmarkStart w:id="1" w:name="OLE_LINK76"/>
      <w:r>
        <w:rPr>
          <w:rFonts w:hint="eastAsia" w:ascii="仿宋" w:hAnsi="仿宋" w:eastAsia="仿宋" w:cs="仿宋"/>
          <w:sz w:val="30"/>
          <w:szCs w:val="30"/>
        </w:rPr>
        <w:t>大连</w:t>
      </w:r>
      <w:bookmarkEnd w:id="0"/>
      <w:bookmarkEnd w:id="1"/>
      <w:r>
        <w:rPr>
          <w:rFonts w:hint="eastAsia" w:ascii="仿宋" w:hAnsi="仿宋" w:eastAsia="仿宋" w:cs="仿宋"/>
          <w:sz w:val="30"/>
          <w:szCs w:val="30"/>
        </w:rPr>
        <w:t>富丽华大酒店（暂定）</w:t>
      </w:r>
    </w:p>
    <w:p w14:paraId="4FDB5533">
      <w:pPr>
        <w:spacing w:line="324" w:lineRule="auto"/>
        <w:ind w:firstLine="600" w:firstLineChars="200"/>
        <w:rPr>
          <w:rFonts w:ascii="仿宋" w:hAnsi="仿宋" w:eastAsia="仿宋" w:cs="仿宋"/>
          <w:sz w:val="30"/>
          <w:szCs w:val="30"/>
        </w:rPr>
      </w:pPr>
      <w:r>
        <w:rPr>
          <w:rFonts w:hint="eastAsia" w:ascii="仿宋" w:hAnsi="仿宋" w:eastAsia="仿宋" w:cs="仿宋"/>
          <w:sz w:val="30"/>
          <w:szCs w:val="30"/>
        </w:rPr>
        <w:t>3.彩排地点：大连市律师协会（中山区港隆路151号国合中心15楼）</w:t>
      </w:r>
    </w:p>
    <w:p w14:paraId="3C157874">
      <w:pPr>
        <w:spacing w:line="324" w:lineRule="auto"/>
        <w:ind w:firstLine="600" w:firstLineChars="200"/>
        <w:rPr>
          <w:rFonts w:ascii="仿宋" w:hAnsi="仿宋" w:eastAsia="仿宋" w:cs="仿宋"/>
          <w:sz w:val="30"/>
          <w:szCs w:val="30"/>
        </w:rPr>
      </w:pPr>
      <w:r>
        <w:rPr>
          <w:rFonts w:hint="eastAsia" w:ascii="仿宋" w:hAnsi="仿宋" w:eastAsia="仿宋" w:cs="仿宋"/>
          <w:sz w:val="30"/>
          <w:szCs w:val="30"/>
        </w:rPr>
        <w:t>4.联欢会规模：约700人</w:t>
      </w:r>
    </w:p>
    <w:p w14:paraId="6208DFE0">
      <w:pPr>
        <w:spacing w:line="324" w:lineRule="auto"/>
        <w:ind w:firstLine="600" w:firstLineChars="200"/>
        <w:rPr>
          <w:rFonts w:ascii="仿宋" w:hAnsi="仿宋" w:eastAsia="仿宋" w:cs="仿宋"/>
          <w:sz w:val="30"/>
          <w:szCs w:val="30"/>
        </w:rPr>
      </w:pPr>
      <w:r>
        <w:rPr>
          <w:rFonts w:hint="eastAsia" w:ascii="仿宋" w:hAnsi="仿宋" w:eastAsia="仿宋" w:cs="仿宋"/>
          <w:sz w:val="30"/>
          <w:szCs w:val="30"/>
        </w:rPr>
        <w:t>5.参加人员：协会班子成员、理事、监事，各律师工作委员会、</w:t>
      </w:r>
      <w:r>
        <w:rPr>
          <w:rFonts w:hint="eastAsia" w:ascii="仿宋" w:hAnsi="仿宋" w:eastAsia="仿宋" w:cs="仿宋"/>
          <w:color w:val="333333"/>
          <w:sz w:val="30"/>
          <w:szCs w:val="30"/>
        </w:rPr>
        <w:t>各专门（专业）委员会、</w:t>
      </w:r>
      <w:r>
        <w:rPr>
          <w:rFonts w:hint="eastAsia" w:ascii="仿宋" w:hAnsi="仿宋" w:eastAsia="仿宋" w:cs="仿宋"/>
          <w:sz w:val="30"/>
          <w:szCs w:val="30"/>
        </w:rPr>
        <w:t>律师事务所、法律援助机构等单位代表，赞助单位代表，演出人员，特邀嘉宾等。</w:t>
      </w:r>
    </w:p>
    <w:p w14:paraId="3663A0F2">
      <w:pPr>
        <w:shd w:val="clear" w:color="auto" w:fill="FFFFFF"/>
        <w:spacing w:line="324" w:lineRule="auto"/>
        <w:ind w:firstLine="643" w:firstLineChars="200"/>
        <w:rPr>
          <w:rFonts w:ascii="仿宋" w:hAnsi="仿宋" w:eastAsia="仿宋" w:cs="仿宋"/>
          <w:b/>
          <w:bCs/>
          <w:color w:val="333333"/>
          <w:sz w:val="32"/>
          <w:szCs w:val="32"/>
        </w:rPr>
      </w:pPr>
      <w:r>
        <w:rPr>
          <w:rFonts w:hint="eastAsia" w:ascii="仿宋" w:hAnsi="仿宋" w:eastAsia="仿宋" w:cs="仿宋"/>
          <w:b/>
          <w:bCs/>
          <w:color w:val="333333"/>
          <w:sz w:val="32"/>
          <w:szCs w:val="32"/>
        </w:rPr>
        <w:t>四、活动要求</w:t>
      </w:r>
    </w:p>
    <w:p w14:paraId="6EEE6F8F">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1.本次联欢会节目采用以各单位组织的演出为主，以会员自荐演出为辅的方式。本方案将通过各律师工作委员会通知给所在辖区各律师事务所，并转发给各专门（专业）委员会、法援机构等，以覆盖全部团体和个人会员。各律师工作委员会要做好所在辖区各律师事务所报送节目和参加联欢会的组织、动员工作，并保证报名观看节目的律师按时参会，中途无正当理由不得提前离场。各律师事务所和律师个人通过所属的各律师工作委员会报送节目名单和参加联欢会人数。鼓励会员积极筹备申报节目，全面融合，共同协作，广泛参与。通过将申报节目进行综合编排，形成一台形式新颖、内容丰富的综艺节目。</w:t>
      </w:r>
    </w:p>
    <w:p w14:paraId="6CD5C100">
      <w:pPr>
        <w:shd w:val="clear" w:color="auto" w:fill="FFFFFF"/>
        <w:spacing w:line="324" w:lineRule="auto"/>
        <w:ind w:firstLine="600" w:firstLineChars="200"/>
        <w:rPr>
          <w:rFonts w:ascii="黑体" w:hAnsi="黑体" w:eastAsia="黑体" w:cs="黑体"/>
          <w:color w:val="333333"/>
          <w:sz w:val="30"/>
          <w:szCs w:val="30"/>
        </w:rPr>
      </w:pPr>
      <w:r>
        <w:rPr>
          <w:rFonts w:hint="eastAsia" w:ascii="仿宋" w:hAnsi="仿宋" w:eastAsia="仿宋" w:cs="仿宋"/>
          <w:color w:val="333333"/>
          <w:sz w:val="30"/>
          <w:szCs w:val="30"/>
        </w:rPr>
        <w:t>2.节目设计上应突出学习贯彻党的二十大、二十届一中、二中、三中、四中全会精神，讴歌大连市律师协会在法治建设征程中砥砺奋进的坚实足迹，彰显新时代大连律师群体的卓越精神风貌，节目形式力求丰富（如歌舞、说唱、相声、小品、短剧、三句半、反串、模仿秀、魔术、游戏、器乐、大合唱等），内容新颖多彩。</w:t>
      </w:r>
    </w:p>
    <w:p w14:paraId="1CB2AD23">
      <w:pPr>
        <w:shd w:val="clear" w:color="auto" w:fill="FFFFFF"/>
        <w:spacing w:line="324" w:lineRule="auto"/>
        <w:ind w:firstLine="643" w:firstLineChars="200"/>
        <w:rPr>
          <w:rFonts w:ascii="仿宋" w:hAnsi="仿宋" w:eastAsia="仿宋" w:cs="仿宋"/>
          <w:b/>
          <w:bCs/>
          <w:color w:val="333333"/>
          <w:sz w:val="32"/>
          <w:szCs w:val="32"/>
        </w:rPr>
      </w:pPr>
      <w:r>
        <w:rPr>
          <w:rFonts w:hint="eastAsia" w:ascii="仿宋" w:hAnsi="仿宋" w:eastAsia="仿宋" w:cs="仿宋"/>
          <w:b/>
          <w:bCs/>
          <w:color w:val="333333"/>
          <w:sz w:val="32"/>
          <w:szCs w:val="32"/>
        </w:rPr>
        <w:t>五、程序安排</w:t>
      </w:r>
    </w:p>
    <w:p w14:paraId="68DC1AC1">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1.2025年12月5日前，筹备组召开动员会议，调动各律师工作委员会、各专门（专业）委员会、法律援助机构等组织单位和协会各团体、个人的积极性，同步开启节目报名通道和导演团队选聘程序，邀请各单位、团体和个人于2025年12月</w:t>
      </w:r>
      <w:r>
        <w:rPr>
          <w:rFonts w:hint="eastAsia" w:ascii="仿宋" w:hAnsi="仿宋" w:eastAsia="仿宋" w:cs="仿宋"/>
          <w:sz w:val="30"/>
          <w:szCs w:val="30"/>
        </w:rPr>
        <w:t>20日前</w:t>
      </w:r>
      <w:r>
        <w:rPr>
          <w:rFonts w:hint="eastAsia" w:ascii="仿宋" w:hAnsi="仿宋" w:eastAsia="仿宋" w:cs="仿宋"/>
          <w:color w:val="333333"/>
          <w:sz w:val="30"/>
          <w:szCs w:val="30"/>
        </w:rPr>
        <w:t>报送节目、主持人。</w:t>
      </w:r>
    </w:p>
    <w:p w14:paraId="619EAA31">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2.2025年12月20日至30日，筹备组和导演团队根据联欢会的整体安排对已报送的节目进行审查筛选，择优选取，初步确定节目单和主持人。筹备组和导演团队将就个别节目进行调整和指导，并另行安排彩排时间等。</w:t>
      </w:r>
    </w:p>
    <w:p w14:paraId="6F550BA8">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3.2026年1月6日前，通过各律师工作委员会、协会官网、公众号等渠道发布联欢会现场观看报名通知，1月19日左右截止报名，统计参会人员和人数。</w:t>
      </w:r>
    </w:p>
    <w:p w14:paraId="5D58E0C3">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4.筹备组和导演团队统一协调安排联欢会演出现场布置、座位分配及纪念品设置、节目单印制等工作。</w:t>
      </w:r>
    </w:p>
    <w:p w14:paraId="49EDB1CF">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5.联欢会所需场地租赁、物品采购等事宜，由</w:t>
      </w:r>
      <w:r>
        <w:rPr>
          <w:rFonts w:hint="eastAsia" w:ascii="仿宋" w:hAnsi="仿宋" w:eastAsia="仿宋" w:cs="仿宋"/>
          <w:kern w:val="2"/>
          <w:sz w:val="30"/>
          <w:szCs w:val="30"/>
        </w:rPr>
        <w:t>会员福利专门委员会</w:t>
      </w:r>
      <w:r>
        <w:rPr>
          <w:rFonts w:hint="eastAsia" w:ascii="仿宋" w:hAnsi="仿宋" w:eastAsia="仿宋" w:cs="仿宋"/>
          <w:color w:val="333333"/>
          <w:sz w:val="30"/>
          <w:szCs w:val="30"/>
        </w:rPr>
        <w:t>与秘书处共同沟通落实。</w:t>
      </w:r>
    </w:p>
    <w:p w14:paraId="0CEC33B1">
      <w:pPr>
        <w:shd w:val="clear" w:color="auto" w:fill="FFFFFF"/>
        <w:spacing w:line="324" w:lineRule="auto"/>
        <w:ind w:firstLine="643" w:firstLineChars="200"/>
        <w:rPr>
          <w:rFonts w:ascii="仿宋" w:hAnsi="仿宋" w:eastAsia="仿宋" w:cs="仿宋"/>
          <w:b/>
          <w:bCs/>
          <w:color w:val="333333"/>
          <w:sz w:val="32"/>
          <w:szCs w:val="32"/>
        </w:rPr>
      </w:pPr>
      <w:r>
        <w:rPr>
          <w:rFonts w:hint="eastAsia" w:ascii="仿宋" w:hAnsi="仿宋" w:eastAsia="仿宋" w:cs="仿宋"/>
          <w:b/>
          <w:bCs/>
          <w:color w:val="333333"/>
          <w:sz w:val="32"/>
          <w:szCs w:val="32"/>
        </w:rPr>
        <w:t>六、费用及赞助</w:t>
      </w:r>
    </w:p>
    <w:p w14:paraId="2F864945">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联欢会除年初经理事会批准的经费外，协会将通过网站或其他方式向各律师事务所和社会征集赞助，对于赞助单位，可在联欢会宣传单及演出现场以适当形式予以宣传展示。</w:t>
      </w:r>
    </w:p>
    <w:p w14:paraId="741F3F0A">
      <w:pPr>
        <w:shd w:val="clear" w:color="auto" w:fill="FFFFFF"/>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各律师事务所参加演出的费用自行承担。</w:t>
      </w:r>
    </w:p>
    <w:p w14:paraId="24753C2B">
      <w:pPr>
        <w:shd w:val="clear" w:color="auto" w:fill="FFFFFF"/>
        <w:spacing w:line="324" w:lineRule="auto"/>
        <w:ind w:firstLine="643" w:firstLineChars="200"/>
        <w:rPr>
          <w:rFonts w:ascii="仿宋" w:hAnsi="仿宋" w:eastAsia="仿宋" w:cs="仿宋"/>
          <w:b/>
          <w:bCs/>
          <w:color w:val="333333"/>
          <w:sz w:val="32"/>
          <w:szCs w:val="32"/>
        </w:rPr>
      </w:pPr>
      <w:r>
        <w:rPr>
          <w:rFonts w:hint="eastAsia" w:ascii="仿宋" w:hAnsi="仿宋" w:eastAsia="仿宋" w:cs="仿宋"/>
          <w:b/>
          <w:bCs/>
          <w:color w:val="333333"/>
          <w:sz w:val="32"/>
          <w:szCs w:val="32"/>
        </w:rPr>
        <w:t>七、联欢会节目、主持人及现场服务人员报名</w:t>
      </w:r>
    </w:p>
    <w:p w14:paraId="44F34F11">
      <w:pPr>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1.人员要求：节目演员、主持人及现场服务人员须是律师、实习律师或者律所行政工作人员；倡导、鼓励报送团体类节目，展现行业协作风貌与集体活力；报送主持人要求具有端正的台风和较丰富的舞台主持经验，普通话标准，形象气质俱佳；现场服务人员主要负责奖品和纪念品发放、座位或舞台引导等事务性工作。</w:t>
      </w:r>
    </w:p>
    <w:p w14:paraId="2E8827D6">
      <w:pPr>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szCs w:val="30"/>
        </w:rPr>
        <w:t>2.报名材料：报名节目、主持人及现场服务人员须提交对应报名表，报名节目须一并提交节目视频、节目简介，报名主持人须一并提交主持视频、个人简介。</w:t>
      </w:r>
    </w:p>
    <w:p w14:paraId="71A99CB0">
      <w:pPr>
        <w:spacing w:line="324" w:lineRule="auto"/>
        <w:ind w:firstLine="600" w:firstLineChars="200"/>
        <w:jc w:val="both"/>
        <w:rPr>
          <w:rFonts w:ascii="仿宋" w:hAnsi="仿宋" w:eastAsia="仿宋" w:cs="仿宋"/>
          <w:color w:val="333333"/>
          <w:sz w:val="30"/>
          <w:szCs w:val="30"/>
        </w:rPr>
      </w:pPr>
      <w:r>
        <w:rPr>
          <w:rFonts w:hint="eastAsia" w:ascii="仿宋" w:hAnsi="仿宋" w:eastAsia="仿宋" w:cs="仿宋"/>
          <w:color w:val="333333"/>
          <w:sz w:val="30"/>
          <w:szCs w:val="30"/>
        </w:rPr>
        <w:t>3.报名时间及方式：以各区市县律师工作委员会、专门（专业）委员会、法律援助机构为单位统筹报名工作，不接受律师事务所或律师个人名义单独报名。各律师工作委员会、专门（专业）委员会、法律援助机构须于2025年12月20日前汇总联欢会节目、主持人及现场服务人员的报名情况并将完整报名材料统一报送至大连市律师协会会员福利专门委员会以下联系人邮箱。</w:t>
      </w:r>
    </w:p>
    <w:p w14:paraId="3C5098FE">
      <w:pPr>
        <w:spacing w:line="324" w:lineRule="auto"/>
        <w:ind w:firstLine="600" w:firstLineChars="200"/>
        <w:rPr>
          <w:rFonts w:ascii="仿宋" w:hAnsi="仿宋" w:eastAsia="仿宋" w:cs="仿宋"/>
          <w:color w:val="333333"/>
          <w:sz w:val="30"/>
          <w:szCs w:val="30"/>
        </w:rPr>
      </w:pPr>
    </w:p>
    <w:p w14:paraId="7A672B1E">
      <w:pPr>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rPr>
        <w:t>联系人：张超</w:t>
      </w:r>
    </w:p>
    <w:p w14:paraId="1577EE01">
      <w:pPr>
        <w:spacing w:line="324" w:lineRule="auto"/>
        <w:ind w:firstLine="600" w:firstLineChars="200"/>
        <w:rPr>
          <w:rFonts w:ascii="仿宋" w:hAnsi="仿宋" w:eastAsia="仿宋" w:cs="仿宋"/>
          <w:color w:val="333333"/>
          <w:sz w:val="30"/>
        </w:rPr>
      </w:pPr>
      <w:r>
        <w:rPr>
          <w:rFonts w:hint="eastAsia" w:ascii="仿宋" w:hAnsi="仿宋" w:eastAsia="仿宋" w:cs="仿宋"/>
          <w:color w:val="333333"/>
          <w:sz w:val="30"/>
        </w:rPr>
        <w:t>电话：18640883205</w:t>
      </w:r>
    </w:p>
    <w:p w14:paraId="6F4F1B70">
      <w:pPr>
        <w:spacing w:line="324" w:lineRule="auto"/>
        <w:ind w:firstLine="600" w:firstLineChars="200"/>
        <w:rPr>
          <w:rFonts w:ascii="仿宋" w:hAnsi="仿宋" w:eastAsia="仿宋" w:cs="仿宋"/>
          <w:color w:val="333333"/>
          <w:sz w:val="30"/>
          <w:szCs w:val="30"/>
        </w:rPr>
      </w:pPr>
      <w:r>
        <w:rPr>
          <w:rFonts w:hint="eastAsia" w:ascii="仿宋" w:hAnsi="仿宋" w:eastAsia="仿宋" w:cs="仿宋"/>
          <w:color w:val="333333"/>
          <w:sz w:val="30"/>
        </w:rPr>
        <w:t>邮箱：zcsoldier@sina.com</w:t>
      </w:r>
    </w:p>
    <w:p w14:paraId="39225F66">
      <w:pPr>
        <w:shd w:val="clear" w:color="auto" w:fill="FFFFFF"/>
        <w:spacing w:line="324" w:lineRule="auto"/>
        <w:rPr>
          <w:rFonts w:ascii="仿宋" w:hAnsi="仿宋" w:eastAsia="仿宋" w:cs="仿宋"/>
          <w:color w:val="333333"/>
          <w:sz w:val="30"/>
          <w:szCs w:val="30"/>
        </w:rPr>
      </w:pPr>
    </w:p>
    <w:p w14:paraId="3177A8F8">
      <w:pPr>
        <w:spacing w:line="324" w:lineRule="auto"/>
        <w:ind w:firstLine="600" w:firstLineChars="200"/>
        <w:rPr>
          <w:rFonts w:ascii="仿宋" w:hAnsi="仿宋" w:eastAsia="仿宋" w:cs="仿宋"/>
          <w:sz w:val="30"/>
          <w:szCs w:val="30"/>
        </w:rPr>
      </w:pPr>
    </w:p>
    <w:p w14:paraId="7EFF08FE">
      <w:pPr>
        <w:spacing w:line="324" w:lineRule="auto"/>
        <w:ind w:firstLine="600" w:firstLineChars="200"/>
        <w:jc w:val="right"/>
        <w:rPr>
          <w:rFonts w:ascii="仿宋" w:hAnsi="仿宋" w:eastAsia="仿宋" w:cs="仿宋"/>
          <w:kern w:val="2"/>
          <w:sz w:val="30"/>
          <w:szCs w:val="30"/>
        </w:rPr>
      </w:pPr>
      <w:r>
        <w:rPr>
          <w:rFonts w:hint="eastAsia" w:ascii="仿宋" w:hAnsi="仿宋" w:eastAsia="仿宋" w:cs="仿宋"/>
          <w:kern w:val="2"/>
          <w:sz w:val="30"/>
          <w:szCs w:val="30"/>
        </w:rPr>
        <w:t>大连市律师协会会员福利专门委员会</w:t>
      </w:r>
    </w:p>
    <w:p w14:paraId="24C319CC">
      <w:pPr>
        <w:spacing w:line="324" w:lineRule="auto"/>
        <w:ind w:firstLine="600" w:firstLineChars="200"/>
        <w:jc w:val="right"/>
        <w:rPr>
          <w:rFonts w:ascii="仿宋" w:hAnsi="仿宋" w:eastAsia="仿宋" w:cs="仿宋"/>
          <w:kern w:val="2"/>
          <w:sz w:val="30"/>
          <w:szCs w:val="30"/>
        </w:rPr>
      </w:pPr>
      <w:r>
        <w:rPr>
          <w:rFonts w:hint="eastAsia" w:ascii="仿宋" w:hAnsi="仿宋" w:eastAsia="仿宋" w:cs="仿宋"/>
          <w:sz w:val="30"/>
        </w:rPr>
        <w:t>二〇二五年十一月二十</w:t>
      </w:r>
      <w:r>
        <w:rPr>
          <w:rFonts w:hint="eastAsia" w:ascii="仿宋" w:hAnsi="仿宋" w:eastAsia="仿宋" w:cs="仿宋"/>
          <w:sz w:val="30"/>
          <w:lang w:val="en-US" w:eastAsia="zh-CN"/>
        </w:rPr>
        <w:t>八</w:t>
      </w:r>
      <w:r>
        <w:rPr>
          <w:rFonts w:hint="eastAsia" w:ascii="仿宋" w:hAnsi="仿宋" w:eastAsia="仿宋" w:cs="仿宋"/>
          <w:kern w:val="2"/>
          <w:sz w:val="30"/>
          <w:szCs w:val="30"/>
        </w:rPr>
        <w:t>日</w:t>
      </w:r>
    </w:p>
    <w:p w14:paraId="7E48DA27">
      <w:pPr>
        <w:spacing w:line="324" w:lineRule="auto"/>
        <w:ind w:firstLine="600" w:firstLineChars="200"/>
        <w:rPr>
          <w:rFonts w:ascii="仿宋" w:hAnsi="仿宋" w:eastAsia="仿宋" w:cs="仿宋"/>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doNotDisplayPageBoundarie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8184AA8"/>
    <w:rsid w:val="75B244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99" w:semiHidden="0" w:name="heading 1"/>
    <w:lsdException w:uiPriority="99" w:name="heading 2"/>
    <w:lsdException w:uiPriority="99"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nhideWhenUsed="0" w:uiPriority="99" w:semiHidden="0" w:name="index 1"/>
    <w:lsdException w:unhideWhenUsed="0" w:uiPriority="99" w:semiHidden="0" w:name="index 2"/>
    <w:lsdException w:unhideWhenUsed="0" w:uiPriority="99" w:semiHidden="0" w:name="index 3"/>
    <w:lsdException w:unhideWhenUsed="0" w:uiPriority="99" w:semiHidden="0" w:name="index 4"/>
    <w:lsdException w:unhideWhenUsed="0" w:uiPriority="99" w:semiHidden="0" w:name="index 5"/>
    <w:lsdException w:unhideWhenUsed="0" w:uiPriority="99" w:semiHidden="0" w:name="index 6"/>
    <w:lsdException w:unhideWhenUsed="0" w:uiPriority="99" w:semiHidden="0" w:name="index 7"/>
    <w:lsdException w:unhideWhenUsed="0" w:uiPriority="99" w:semiHidden="0" w:name="index 8"/>
    <w:lsdException w:unhideWhenUsed="0" w:uiPriority="99" w:semiHidden="0" w:name="index 9"/>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99" w:semiHidden="0" w:name="toc 5"/>
    <w:lsdException w:unhideWhenUsed="0" w:uiPriority="99" w:semiHidden="0" w:name="toc 6"/>
    <w:lsdException w:unhideWhenUsed="0" w:uiPriority="99" w:semiHidden="0" w:name="toc 7"/>
    <w:lsdException w:unhideWhenUsed="0" w:uiPriority="99" w:semiHidden="0" w:name="toc 8"/>
    <w:lsdException w:unhideWhenUsed="0" w:uiPriority="99" w:semiHidden="0" w:name="toc 9"/>
    <w:lsdException w:unhideWhenUsed="0" w:uiPriority="99" w:semiHidden="0" w:name="Normal Indent"/>
    <w:lsdException w:unhideWhenUsed="0" w:uiPriority="99" w:semiHidden="0" w:name="footnote text"/>
    <w:lsdException w:unhideWhenUsed="0" w:uiPriority="99" w:semiHidden="0" w:name="annotation text"/>
    <w:lsdException w:unhideWhenUsed="0" w:uiPriority="0" w:semiHidden="0" w:name="header"/>
    <w:lsdException w:unhideWhenUsed="0" w:uiPriority="0" w:semiHidden="0" w:name="footer"/>
    <w:lsdException w:unhideWhenUsed="0" w:uiPriority="99" w:semiHidden="0" w:name="index heading"/>
    <w:lsdException w:uiPriority="99" w:name="caption"/>
    <w:lsdException w:unhideWhenUsed="0" w:uiPriority="99" w:semiHidden="0" w:name="table of figures"/>
    <w:lsdException w:unhideWhenUsed="0" w:uiPriority="99" w:semiHidden="0" w:name="envelope address"/>
    <w:lsdException w:unhideWhenUsed="0" w:uiPriority="99" w:semiHidden="0" w:name="envelope return"/>
    <w:lsdException w:unhideWhenUsed="0" w:uiPriority="99" w:semiHidden="0" w:name="footnote reference"/>
    <w:lsdException w:unhideWhenUsed="0" w:uiPriority="99" w:semiHidden="0" w:name="annotation reference"/>
    <w:lsdException w:unhideWhenUsed="0" w:uiPriority="99" w:semiHidden="0" w:name="line number"/>
    <w:lsdException w:unhideWhenUsed="0" w:uiPriority="99" w:semiHidden="0" w:name="page number"/>
    <w:lsdException w:unhideWhenUsed="0" w:uiPriority="99" w:semiHidden="0" w:name="endnote reference"/>
    <w:lsdException w:unhideWhenUsed="0" w:uiPriority="99" w:semiHidden="0" w:name="endnote text"/>
    <w:lsdException w:unhideWhenUsed="0" w:uiPriority="99" w:semiHidden="0" w:name="table of authorities"/>
    <w:lsdException w:unhideWhenUsed="0" w:uiPriority="99" w:semiHidden="0" w:name="macro"/>
    <w:lsdException w:unhideWhenUsed="0" w:uiPriority="99" w:semiHidden="0" w:name="toa heading"/>
    <w:lsdException w:unhideWhenUsed="0" w:uiPriority="99" w:semiHidden="0" w:name="List"/>
    <w:lsdException w:unhideWhenUsed="0" w:uiPriority="99" w:semiHidden="0" w:name="List Bullet"/>
    <w:lsdException w:unhideWhenUsed="0" w:uiPriority="99" w:semiHidden="0" w:name="List Number"/>
    <w:lsdException w:unhideWhenUsed="0" w:uiPriority="99" w:semiHidden="0" w:name="List 2"/>
    <w:lsdException w:unhideWhenUsed="0" w:uiPriority="99" w:semiHidden="0" w:name="List 3"/>
    <w:lsdException w:unhideWhenUsed="0" w:uiPriority="99" w:semiHidden="0" w:name="List 4"/>
    <w:lsdException w:unhideWhenUsed="0" w:uiPriority="99" w:semiHidden="0" w:name="List 5"/>
    <w:lsdException w:unhideWhenUsed="0" w:uiPriority="99" w:semiHidden="0" w:name="List Bullet 2"/>
    <w:lsdException w:unhideWhenUsed="0" w:uiPriority="99" w:semiHidden="0" w:name="List Bullet 3"/>
    <w:lsdException w:unhideWhenUsed="0" w:uiPriority="99" w:semiHidden="0" w:name="List Bullet 4"/>
    <w:lsdException w:unhideWhenUsed="0" w:uiPriority="99" w:semiHidden="0" w:name="List Bullet 5"/>
    <w:lsdException w:unhideWhenUsed="0" w:uiPriority="99" w:semiHidden="0" w:name="List Number 2"/>
    <w:lsdException w:unhideWhenUsed="0" w:uiPriority="99" w:semiHidden="0" w:name="List Number 3"/>
    <w:lsdException w:unhideWhenUsed="0" w:uiPriority="99" w:semiHidden="0" w:name="List Number 4"/>
    <w:lsdException w:unhideWhenUsed="0" w:uiPriority="99" w:semiHidden="0" w:name="List Number 5"/>
    <w:lsdException w:unhideWhenUsed="0" w:uiPriority="99" w:semiHidden="0" w:name="Title"/>
    <w:lsdException w:unhideWhenUsed="0" w:uiPriority="99" w:semiHidden="0" w:name="Closing"/>
    <w:lsdException w:unhideWhenUsed="0" w:uiPriority="99" w:semiHidden="0" w:name="Signature"/>
    <w:lsdException w:uiPriority="1" w:name="Default Paragraph Font"/>
    <w:lsdException w:unhideWhenUsed="0" w:uiPriority="99" w:semiHidden="0" w:name="Body Text"/>
    <w:lsdException w:unhideWhenUsed="0" w:uiPriority="99" w:semiHidden="0" w:name="Body Text Indent"/>
    <w:lsdException w:unhideWhenUsed="0" w:uiPriority="99" w:semiHidden="0" w:name="List Continue"/>
    <w:lsdException w:unhideWhenUsed="0" w:uiPriority="99" w:semiHidden="0" w:name="List Continue 2"/>
    <w:lsdException w:unhideWhenUsed="0" w:uiPriority="99" w:semiHidden="0" w:name="List Continue 3"/>
    <w:lsdException w:unhideWhenUsed="0" w:uiPriority="99" w:semiHidden="0" w:name="List Continue 4"/>
    <w:lsdException w:unhideWhenUsed="0" w:uiPriority="99" w:semiHidden="0" w:name="List Continue 5"/>
    <w:lsdException w:unhideWhenUsed="0" w:uiPriority="99" w:semiHidden="0" w:name="Message Header"/>
    <w:lsdException w:unhideWhenUsed="0" w:uiPriority="99" w:semiHidden="0" w:name="Subtitle"/>
    <w:lsdException w:unhideWhenUsed="0" w:uiPriority="99" w:semiHidden="0" w:name="Salutation"/>
    <w:lsdException w:unhideWhenUsed="0" w:uiPriority="99" w:semiHidden="0" w:name="Date"/>
    <w:lsdException w:unhideWhenUsed="0" w:uiPriority="99" w:semiHidden="0" w:name="Body Text First Indent"/>
    <w:lsdException w:unhideWhenUsed="0" w:uiPriority="99" w:semiHidden="0" w:name="Body Text First Indent 2"/>
    <w:lsdException w:unhideWhenUsed="0" w:uiPriority="99" w:semiHidden="0" w:name="Note Heading"/>
    <w:lsdException w:unhideWhenUsed="0" w:uiPriority="99" w:semiHidden="0" w:name="Body Text 2"/>
    <w:lsdException w:unhideWhenUsed="0" w:uiPriority="99" w:semiHidden="0" w:name="Body Text 3"/>
    <w:lsdException w:unhideWhenUsed="0" w:uiPriority="99" w:semiHidden="0" w:name="Body Text Indent 2"/>
    <w:lsdException w:unhideWhenUsed="0" w:uiPriority="99" w:semiHidden="0" w:name="Body Text Indent 3"/>
    <w:lsdException w:unhideWhenUsed="0" w:uiPriority="99" w:semiHidden="0" w:name="Block Text"/>
    <w:lsdException w:unhideWhenUsed="0" w:uiPriority="99" w:semiHidden="0" w:name="Hyperlink"/>
    <w:lsdException w:unhideWhenUsed="0" w:uiPriority="99" w:semiHidden="0" w:name="FollowedHyperlink"/>
    <w:lsdException w:qFormat="1" w:unhideWhenUsed="0" w:uiPriority="0" w:semiHidden="0" w:name="Strong"/>
    <w:lsdException w:unhideWhenUsed="0" w:uiPriority="99" w:semiHidden="0" w:name="Emphasis"/>
    <w:lsdException w:unhideWhenUsed="0" w:uiPriority="99" w:semiHidden="0" w:name="Document Map"/>
    <w:lsdException w:unhideWhenUsed="0" w:uiPriority="99" w:semiHidden="0" w:name="Plain Text"/>
    <w:lsdException w:unhideWhenUsed="0" w:uiPriority="99" w:semiHidden="0" w:name="E-mail Signature"/>
    <w:lsdException w:qFormat="1" w:unhideWhenUsed="0" w:uiPriority="0" w:semiHidden="0" w:name="Normal (Web)"/>
    <w:lsdException w:unhideWhenUsed="0" w:uiPriority="99" w:semiHidden="0" w:name="HTML Acronym"/>
    <w:lsdException w:unhideWhenUsed="0" w:uiPriority="99" w:semiHidden="0" w:name="HTML Address"/>
    <w:lsdException w:unhideWhenUsed="0" w:uiPriority="99" w:semiHidden="0" w:name="HTML Cite"/>
    <w:lsdException w:unhideWhenUsed="0" w:uiPriority="99" w:semiHidden="0" w:name="HTML Code"/>
    <w:lsdException w:unhideWhenUsed="0" w:uiPriority="99" w:semiHidden="0" w:name="HTML Definition"/>
    <w:lsdException w:unhideWhenUsed="0" w:uiPriority="99" w:semiHidden="0" w:name="HTML Keyboard"/>
    <w:lsdException w:unhideWhenUsed="0" w:uiPriority="99" w:semiHidden="0" w:name="HTML Preformatted"/>
    <w:lsdException w:unhideWhenUsed="0" w:uiPriority="99" w:semiHidden="0" w:name="HTML Sample"/>
    <w:lsdException w:unhideWhenUsed="0" w:uiPriority="99" w:semiHidden="0" w:name="HTML Typewriter"/>
    <w:lsdException w:unhideWhenUsed="0" w:uiPriority="99" w:semiHidden="0" w:name="HTML Variable"/>
    <w:lsdException w:qFormat="1" w:uiPriority="99" w:name="Normal Table"/>
    <w:lsdException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pPr>
    <w:rPr>
      <w:rFonts w:ascii="Arial" w:hAnsi="Arial" w:eastAsia="Arial" w:cs="Arial"/>
      <w:color w:val="000000"/>
      <w:sz w:val="21"/>
      <w:szCs w:val="21"/>
      <w:lang w:val="en-US" w:eastAsia="zh-CN" w:bidi="ar-SA"/>
    </w:rPr>
  </w:style>
  <w:style w:type="paragraph" w:styleId="2">
    <w:name w:val="heading 1"/>
    <w:basedOn w:val="1"/>
    <w:next w:val="1"/>
    <w:uiPriority w:val="99"/>
    <w:pPr>
      <w:spacing w:beforeAutospacing="1" w:afterAutospacing="1"/>
      <w:outlineLvl w:val="0"/>
    </w:pPr>
    <w:rPr>
      <w:rFonts w:hint="eastAsia" w:ascii="宋体" w:hAnsi="宋体" w:eastAsia="宋体" w:cs="Times New Roman"/>
      <w:b/>
      <w:bCs/>
      <w:kern w:val="44"/>
      <w:sz w:val="48"/>
      <w:szCs w:val="48"/>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uiPriority w:val="0"/>
    <w:pPr>
      <w:tabs>
        <w:tab w:val="center" w:pos="4153"/>
        <w:tab w:val="right" w:pos="8306"/>
      </w:tabs>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5">
    <w:name w:val="Normal (Web)"/>
    <w:basedOn w:val="1"/>
    <w:qFormat/>
    <w:uiPriority w:val="0"/>
    <w:pPr>
      <w:spacing w:beforeAutospacing="1" w:afterAutospacing="1"/>
    </w:pPr>
    <w:rPr>
      <w:rFonts w:cs="Times New Roman"/>
      <w:sz w:val="24"/>
    </w:rPr>
  </w:style>
  <w:style w:type="character" w:styleId="8">
    <w:name w:val="Strong"/>
    <w:basedOn w:val="7"/>
    <w:qFormat/>
    <w:uiPriority w:val="0"/>
    <w:rPr>
      <w:b/>
    </w:rPr>
  </w:style>
  <w:style w:type="paragraph" w:customStyle="1" w:styleId="9">
    <w:name w:val="修订1"/>
    <w:unhideWhenUsed/>
    <w:uiPriority w:val="99"/>
    <w:rPr>
      <w:rFonts w:ascii="Arial" w:hAnsi="Arial" w:eastAsia="Arial" w:cs="Arial"/>
      <w:color w:val="000000"/>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rotWithShape="0">
          <a:gsLst>
            <a:gs pos="0">
              <a:schemeClr val="phClr">
                <a:lumOff val="17500"/>
              </a:schemeClr>
            </a:gs>
            <a:gs pos="100000">
              <a:schemeClr val="phClr"/>
            </a:gs>
          </a:gsLst>
          <a:lin ang="2700000" scaled="0"/>
        </a:gradFill>
        <a:gradFill rotWithShape="0">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69458b66-7d33-4862-9cd3-b189cce17702</errorID>
      <errorWord>|</errorWord>
      <group>L1_Format</group>
      <groupName>格式问题</groupName>
      <ability>L2_HalfPunc</ability>
      <abilityName>全半角检查</abilityName>
      <candidateList>
        <item>｜</item>
      </candidateList>
      <explain>文本全半角错误。</explain>
      <paraID>17EF0A56</paraID>
      <start>2</start>
      <end>3</end>
      <status>modified</status>
      <modifiedWord>｜</modifiedWord>
      <trackRevisions>false</trackRevisions>
    </reviewItem>
    <reviewItem>
      <errorID>5f522dee-abbc-4f8f-9726-c9a1aabe7d7a</errorID>
      <errorWord>采用以</errorWord>
      <group>L1_Word</group>
      <groupName>字词问题</groupName>
      <ability>L2_Typo</ability>
      <abilityName>字词错误</abilityName>
      <candidateList>
        <item>采用</item>
      </candidateList>
      <explain>〈动〉认为合适而使用：～新工艺｜～举手表决方式｜那篇稿子已被编辑部～。</explain>
      <paraID>6EEE6F8F</paraID>
      <start>9</start>
      <end>12</end>
      <status>unmodified</status>
      <modifiedWord/>
      <trackRevisions>false</trackRevisions>
    </reviewItem>
  </reviewItems>
  <config/>
</contractReview>
</file>

<file path=customXml/itemProps1.xml><?xml version="1.0" encoding="utf-8"?>
<ds:datastoreItem xmlns:ds="http://schemas.openxmlformats.org/officeDocument/2006/customXml" ds:itemID="{20bd5275-45d1-4046-ad74-d64fa126c414}">
  <ds:schemaRefs/>
</ds:datastoreItem>
</file>

<file path=docProps/app.xml><?xml version="1.0" encoding="utf-8"?>
<Properties xmlns="http://schemas.openxmlformats.org/officeDocument/2006/extended-properties" xmlns:vt="http://schemas.openxmlformats.org/officeDocument/2006/docPropsVTypes">
  <Template>Normal</Template>
  <Pages>4</Pages>
  <Words>2278</Words>
  <Characters>2386</Characters>
  <Lines>17</Lines>
  <Paragraphs>4</Paragraphs>
  <TotalTime>52</TotalTime>
  <ScaleCrop>false</ScaleCrop>
  <LinksUpToDate>false</LinksUpToDate>
  <CharactersWithSpaces>2388</CharactersWithSpaces>
  <Application>WPS Office_12.1.0.23539_F1E327BC-269C-435d-A152-05C5408002CA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2025-11-25T01:20:00Z</dcterms:created>
  <dc:creator>常空</dc:creator>
  <cp:lastModifiedBy>邪枫</cp:lastModifiedBy>
  <dcterms:modified xsi:type="dcterms:W3CDTF">2025-11-30T01:01:25Z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2052-12.1.0.23539</vt:lpwstr>
  </property>
  <property fmtid="{D5CDD505-2E9C-101B-9397-08002B2CF9AE}" pid="3" name="ICV">
    <vt:lpwstr>6A412D4BC6314E0BB6D52F0D12C69FD6_13</vt:lpwstr>
  </property>
  <property fmtid="{D5CDD505-2E9C-101B-9397-08002B2CF9AE}" pid="4" name="KSOTemplateDocerSaveRecord">
    <vt:lpwstr>eyJoZGlkIjoiOTMxM2M3Y2E1YWUyYWIwZWVkNTI3NjljY2NmNTVhOTUiLCJ1c2VySWQiOiI3MDU1ODk1ODMifQ==</vt:lpwstr>
  </property>
</Properties>
</file>