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B67EF">
      <w:pPr>
        <w:rPr>
          <w:rFonts w:ascii="宋体" w:hAnsi="宋体" w:eastAsia="宋体" w:cs="宋体"/>
          <w:b/>
          <w:bCs/>
          <w:color w:val="auto"/>
          <w:sz w:val="28"/>
          <w:szCs w:val="28"/>
        </w:rPr>
      </w:pPr>
      <w:r>
        <w:rPr>
          <w:rFonts w:hint="eastAsia" w:ascii="宋体" w:hAnsi="宋体" w:eastAsia="宋体" w:cs="宋体"/>
          <w:b/>
          <w:bCs/>
          <w:color w:val="auto"/>
          <w:sz w:val="28"/>
          <w:szCs w:val="28"/>
        </w:rPr>
        <w:t xml:space="preserve"> </w:t>
      </w:r>
    </w:p>
    <w:p w14:paraId="17CF0123">
      <w:pPr>
        <w:jc w:val="center"/>
        <w:rPr>
          <w:rFonts w:ascii="宋体" w:hAnsi="宋体" w:cs="宋体"/>
          <w:b/>
          <w:bCs/>
          <w:color w:val="auto"/>
          <w:sz w:val="28"/>
          <w:szCs w:val="28"/>
        </w:rPr>
      </w:pPr>
    </w:p>
    <w:p w14:paraId="7B6B4FDD">
      <w:pPr>
        <w:jc w:val="center"/>
        <w:rPr>
          <w:rFonts w:ascii="宋体" w:hAnsi="宋体" w:cs="宋体"/>
          <w:b/>
          <w:bCs/>
          <w:color w:val="auto"/>
          <w:sz w:val="28"/>
          <w:szCs w:val="28"/>
        </w:rPr>
      </w:pPr>
      <w:r>
        <w:rPr>
          <w:rFonts w:ascii="宋体" w:hAnsi="宋体" w:cs="宋体"/>
          <w:b/>
          <w:bCs/>
          <w:color w:val="auto"/>
          <w:sz w:val="28"/>
          <w:szCs w:val="28"/>
        </w:rPr>
        <w:pict>
          <v:shape id="图片 6" o:spid="_x0000_s1031" o:spt="75" alt="1571819756(1).jpg" type="#_x0000_t75" style="position:absolute;left:0pt;margin-left:-2.05pt;margin-top:18.2pt;height:90.05pt;width:99pt;z-index:251659264;mso-width-relative:page;mso-height-relative:page;" filled="f" o:preferrelative="t" stroked="f" coordsize="21600,21600">
            <v:path/>
            <v:fill on="f" focussize="0,0"/>
            <v:stroke on="f" joinstyle="miter"/>
            <v:imagedata r:id="rId6" o:title="1571819756(1)"/>
            <o:lock v:ext="edit" aspectratio="t"/>
          </v:shape>
        </w:pict>
      </w:r>
    </w:p>
    <w:p w14:paraId="5EE3BB4F">
      <w:pPr>
        <w:jc w:val="center"/>
        <w:rPr>
          <w:rFonts w:ascii="宋体" w:hAnsi="宋体" w:cs="宋体"/>
          <w:b/>
          <w:bCs/>
          <w:color w:val="auto"/>
          <w:sz w:val="28"/>
          <w:szCs w:val="28"/>
        </w:rPr>
      </w:pPr>
    </w:p>
    <w:p w14:paraId="6195A070">
      <w:pPr>
        <w:jc w:val="center"/>
        <w:rPr>
          <w:rFonts w:ascii="宋体" w:hAnsi="宋体" w:cs="宋体"/>
          <w:b/>
          <w:bCs/>
          <w:color w:val="auto"/>
          <w:sz w:val="28"/>
          <w:szCs w:val="28"/>
        </w:rPr>
      </w:pPr>
      <w:r>
        <w:pict>
          <v:shape id="文本框 7" o:spid="_x0000_s1030" o:spt="202" type="#_x0000_t202" style="position:absolute;left:0pt;margin-left:72.85pt;margin-top:13.1pt;height:39.25pt;width:353.7pt;z-index:251659264;mso-width-relative:page;mso-height-relative:page;" filled="f" stroked="f" coordsize="21600,21600">
            <v:path/>
            <v:fill on="f" focussize="0,0"/>
            <v:stroke on="f" joinstyle="miter"/>
            <v:imagedata o:title=""/>
            <o:lock v:ext="edit"/>
            <v:textbox>
              <w:txbxContent>
                <w:p w14:paraId="3A4888A3">
                  <w:pPr>
                    <w:ind w:firstLine="422" w:firstLineChars="150"/>
                    <w:rPr>
                      <w:rFonts w:ascii="宋体" w:hAnsi="宋体" w:eastAsia="宋体"/>
                      <w:sz w:val="28"/>
                      <w:szCs w:val="28"/>
                    </w:rPr>
                  </w:pPr>
                  <w:r>
                    <w:rPr>
                      <w:rFonts w:hint="eastAsia" w:ascii="宋体" w:hAnsi="宋体" w:eastAsia="宋体"/>
                      <w:b/>
                      <w:bCs/>
                      <w:color w:val="0044CC"/>
                      <w:kern w:val="24"/>
                      <w:sz w:val="28"/>
                      <w:szCs w:val="28"/>
                    </w:rPr>
                    <w:t>大连市律师协会</w:t>
                  </w:r>
                  <w:r>
                    <w:rPr>
                      <w:rFonts w:ascii="宋体" w:hAnsi="宋体" w:eastAsia="宋体"/>
                      <w:b/>
                      <w:bCs/>
                      <w:color w:val="0044CC"/>
                      <w:kern w:val="24"/>
                      <w:sz w:val="28"/>
                      <w:szCs w:val="28"/>
                    </w:rPr>
                    <w:t>房地产与城市更新法律专业委员会</w:t>
                  </w:r>
                </w:p>
              </w:txbxContent>
            </v:textbox>
          </v:shape>
        </w:pict>
      </w:r>
    </w:p>
    <w:p w14:paraId="4438C141">
      <w:pPr>
        <w:rPr>
          <w:rFonts w:ascii="宋体" w:hAnsi="宋体" w:cs="宋体"/>
          <w:b/>
          <w:bCs/>
          <w:color w:val="auto"/>
          <w:sz w:val="28"/>
          <w:szCs w:val="28"/>
        </w:rPr>
      </w:pPr>
    </w:p>
    <w:p w14:paraId="505AA8EA">
      <w:pPr>
        <w:jc w:val="center"/>
        <w:rPr>
          <w:rFonts w:ascii="宋体" w:hAnsi="宋体" w:cs="宋体"/>
          <w:b/>
          <w:bCs/>
          <w:color w:val="auto"/>
          <w:sz w:val="28"/>
          <w:szCs w:val="28"/>
        </w:rPr>
      </w:pPr>
    </w:p>
    <w:p w14:paraId="410EEBBB">
      <w:pPr>
        <w:jc w:val="center"/>
        <w:rPr>
          <w:rFonts w:ascii="宋体" w:hAnsi="宋体" w:cs="宋体"/>
          <w:b/>
          <w:bCs/>
          <w:color w:val="auto"/>
          <w:sz w:val="28"/>
          <w:szCs w:val="28"/>
        </w:rPr>
      </w:pPr>
    </w:p>
    <w:p w14:paraId="74762CC9">
      <w:pPr>
        <w:jc w:val="center"/>
        <w:rPr>
          <w:rFonts w:ascii="宋体" w:hAnsi="宋体" w:cs="宋体"/>
          <w:b/>
          <w:bCs/>
          <w:color w:val="auto"/>
          <w:sz w:val="28"/>
          <w:szCs w:val="28"/>
        </w:rPr>
      </w:pPr>
    </w:p>
    <w:p w14:paraId="74A122A3">
      <w:pPr>
        <w:jc w:val="center"/>
        <w:rPr>
          <w:rFonts w:ascii="宋体" w:hAnsi="宋体" w:cs="宋体"/>
          <w:b/>
          <w:bCs/>
          <w:color w:val="auto"/>
          <w:sz w:val="28"/>
          <w:szCs w:val="28"/>
        </w:rPr>
      </w:pPr>
    </w:p>
    <w:p w14:paraId="64BABE93">
      <w:pPr>
        <w:jc w:val="center"/>
        <w:rPr>
          <w:rFonts w:ascii="宋体" w:hAnsi="宋体" w:cs="宋体"/>
          <w:b/>
          <w:bCs/>
          <w:color w:val="auto"/>
          <w:sz w:val="28"/>
          <w:szCs w:val="28"/>
        </w:rPr>
      </w:pPr>
      <w:r>
        <w:pict>
          <v:shape id="文本框 3" o:spid="_x0000_s1029" o:spt="202" type="#_x0000_t202" style="position:absolute;left:0pt;margin-left:90.8pt;margin-top:10.45pt;height:114.15pt;width:244.55pt;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">
            <v:path/>
            <v:fill on="f" focussize="0,0"/>
            <v:stroke on="f" joinstyle="miter"/>
            <v:imagedata o:title=""/>
            <o:lock v:ext="edit"/>
            <v:textbox>
              <w:txbxContent>
                <w:p w14:paraId="44DAFC26">
                  <w:pPr>
                    <w:spacing w:line="360" w:lineRule="auto"/>
                    <w:jc w:val="center"/>
                    <w:rPr>
                      <w:rFonts w:ascii="宋体" w:hAnsi="宋体" w:eastAsia="宋体"/>
                      <w:sz w:val="24"/>
                    </w:rPr>
                  </w:pPr>
                  <w:r>
                    <w:rPr>
                      <w:rFonts w:hint="eastAsia" w:ascii="宋体" w:hAnsi="宋体" w:eastAsia="宋体" w:cs="微软雅黑"/>
                      <w:color w:val="FF0000"/>
                      <w:kern w:val="24"/>
                      <w:sz w:val="48"/>
                      <w:szCs w:val="48"/>
                    </w:rPr>
                    <w:t>房地产与城市更新</w:t>
                  </w:r>
                </w:p>
                <w:p w14:paraId="20082090">
                  <w:pPr>
                    <w:spacing w:line="600" w:lineRule="auto"/>
                    <w:jc w:val="center"/>
                    <w:rPr>
                      <w:rFonts w:ascii="宋体" w:hAnsi="宋体" w:eastAsia="宋体"/>
                    </w:rPr>
                  </w:pPr>
                  <w:r>
                    <w:rPr>
                      <w:rFonts w:hint="eastAsia" w:ascii="宋体" w:hAnsi="宋体" w:eastAsia="宋体"/>
                      <w:b/>
                      <w:bCs/>
                      <w:color w:val="FF0000"/>
                      <w:kern w:val="24"/>
                      <w:sz w:val="48"/>
                      <w:szCs w:val="48"/>
                    </w:rPr>
                    <w:t>讯息速递</w:t>
                  </w:r>
                </w:p>
              </w:txbxContent>
            </v:textbox>
          </v:shape>
        </w:pict>
      </w:r>
    </w:p>
    <w:p w14:paraId="6B2DF4E0">
      <w:pPr>
        <w:jc w:val="center"/>
        <w:rPr>
          <w:rFonts w:ascii="宋体" w:hAnsi="宋体" w:cs="宋体"/>
          <w:b/>
          <w:bCs/>
          <w:color w:val="auto"/>
          <w:sz w:val="28"/>
          <w:szCs w:val="28"/>
        </w:rPr>
      </w:pPr>
    </w:p>
    <w:p w14:paraId="5D182FA8">
      <w:pPr>
        <w:jc w:val="center"/>
        <w:rPr>
          <w:rFonts w:ascii="宋体" w:hAnsi="宋体" w:cs="宋体"/>
          <w:b/>
          <w:bCs/>
          <w:color w:val="auto"/>
          <w:sz w:val="28"/>
          <w:szCs w:val="28"/>
        </w:rPr>
      </w:pPr>
    </w:p>
    <w:p w14:paraId="03E92AA8">
      <w:pPr>
        <w:rPr>
          <w:rFonts w:ascii="宋体" w:hAnsi="宋体" w:cs="宋体"/>
          <w:b/>
          <w:bCs/>
          <w:color w:val="auto"/>
          <w:sz w:val="28"/>
          <w:szCs w:val="28"/>
        </w:rPr>
      </w:pPr>
    </w:p>
    <w:p w14:paraId="231634B7">
      <w:pPr>
        <w:jc w:val="center"/>
        <w:rPr>
          <w:rFonts w:ascii="宋体" w:hAnsi="宋体" w:cs="宋体"/>
          <w:b/>
          <w:bCs/>
          <w:color w:val="auto"/>
          <w:sz w:val="28"/>
          <w:szCs w:val="28"/>
        </w:rPr>
      </w:pPr>
    </w:p>
    <w:p w14:paraId="25F12779">
      <w:pPr>
        <w:jc w:val="center"/>
        <w:rPr>
          <w:rFonts w:ascii="宋体" w:hAnsi="宋体" w:cs="宋体"/>
          <w:b/>
          <w:bCs/>
          <w:color w:val="auto"/>
          <w:sz w:val="28"/>
          <w:szCs w:val="28"/>
        </w:rPr>
      </w:pPr>
    </w:p>
    <w:p w14:paraId="2F842260">
      <w:pPr>
        <w:jc w:val="center"/>
        <w:rPr>
          <w:rFonts w:ascii="宋体" w:hAnsi="宋体" w:cs="宋体"/>
          <w:b/>
          <w:bCs/>
          <w:color w:val="auto"/>
          <w:sz w:val="28"/>
          <w:szCs w:val="28"/>
        </w:rPr>
      </w:pPr>
    </w:p>
    <w:p w14:paraId="7B279968">
      <w:pPr>
        <w:jc w:val="center"/>
        <w:rPr>
          <w:rFonts w:ascii="宋体" w:hAnsi="宋体" w:cs="宋体"/>
          <w:b/>
          <w:bCs/>
          <w:color w:val="auto"/>
          <w:sz w:val="28"/>
          <w:szCs w:val="28"/>
        </w:rPr>
      </w:pPr>
    </w:p>
    <w:p w14:paraId="3935377F">
      <w:pPr>
        <w:jc w:val="center"/>
        <w:rPr>
          <w:rFonts w:ascii="宋体" w:hAnsi="宋体" w:cs="宋体"/>
          <w:b/>
          <w:bCs/>
          <w:color w:val="auto"/>
          <w:sz w:val="28"/>
          <w:szCs w:val="28"/>
        </w:rPr>
      </w:pPr>
    </w:p>
    <w:p w14:paraId="499EE19F">
      <w:pPr>
        <w:jc w:val="center"/>
        <w:rPr>
          <w:rFonts w:ascii="宋体" w:hAnsi="宋体" w:cs="宋体"/>
          <w:b/>
          <w:bCs/>
          <w:color w:val="auto"/>
          <w:sz w:val="28"/>
          <w:szCs w:val="28"/>
        </w:rPr>
      </w:pPr>
      <w:r>
        <w:pict>
          <v:shape id="_x0000_s1028" o:spid="_x0000_s1028" o:spt="202" type="#_x0000_t202" style="position:absolute;left:0pt;margin-left:143.25pt;margin-top:3.85pt;height:82.1pt;width:137.55pt;z-index:251659264;mso-width-relative:page;mso-height-relative:page;" filled="f" stroked="f" coordsize="21600,21600">
            <v:path/>
            <v:fill on="f" focussize="0,0"/>
            <v:stroke on="f" joinstyle="miter"/>
            <v:imagedata o:title=""/>
            <o:lock v:ext="edit"/>
            <v:textbox style="mso-fit-shape-to-text:t;">
              <w:txbxContent>
                <w:p w14:paraId="29458A27">
                  <w:pPr>
                    <w:spacing w:line="360" w:lineRule="auto"/>
                    <w:jc w:val="center"/>
                    <w:rPr>
                      <w:rFonts w:ascii="宋体" w:hAnsi="宋体" w:eastAsia="宋体"/>
                      <w:sz w:val="24"/>
                    </w:rPr>
                  </w:pPr>
                  <w:r>
                    <w:rPr>
                      <w:rFonts w:hint="eastAsia" w:ascii="宋体" w:hAnsi="宋体" w:eastAsia="宋体"/>
                      <w:b/>
                      <w:bCs/>
                      <w:kern w:val="24"/>
                      <w:sz w:val="28"/>
                      <w:szCs w:val="28"/>
                    </w:rPr>
                    <w:t>二零二六年第四期</w:t>
                  </w:r>
                </w:p>
                <w:p w14:paraId="6BD1BA4E">
                  <w:pPr>
                    <w:spacing w:line="360" w:lineRule="auto"/>
                    <w:jc w:val="center"/>
                    <w:rPr>
                      <w:rFonts w:ascii="宋体" w:hAnsi="宋体" w:eastAsia="宋体"/>
                    </w:rPr>
                  </w:pPr>
                  <w:r>
                    <w:rPr>
                      <w:rFonts w:hint="eastAsia" w:ascii="宋体" w:hAnsi="宋体" w:eastAsia="宋体"/>
                      <w:b/>
                      <w:bCs/>
                      <w:kern w:val="24"/>
                      <w:sz w:val="28"/>
                      <w:szCs w:val="28"/>
                    </w:rPr>
                    <w:t>总第十期</w:t>
                  </w:r>
                </w:p>
                <w:p w14:paraId="0A46E1F5">
                  <w:pPr>
                    <w:spacing w:line="360" w:lineRule="auto"/>
                    <w:jc w:val="center"/>
                    <w:rPr>
                      <w:rFonts w:ascii="宋体" w:hAnsi="宋体" w:eastAsia="宋体"/>
                    </w:rPr>
                  </w:pPr>
                </w:p>
              </w:txbxContent>
            </v:textbox>
          </v:shape>
        </w:pict>
      </w:r>
    </w:p>
    <w:p w14:paraId="6F426C79">
      <w:pPr>
        <w:rPr>
          <w:rFonts w:ascii="宋体" w:hAnsi="宋体" w:cs="宋体"/>
          <w:b/>
          <w:bCs/>
          <w:color w:val="auto"/>
          <w:sz w:val="28"/>
          <w:szCs w:val="28"/>
        </w:rPr>
        <w:sectPr>
          <w:footerReference r:id="rId3" w:type="default"/>
          <w:footerReference r:id="rId4" w:type="even"/>
          <w:pgSz w:w="11906" w:h="16838"/>
          <w:pgMar w:top="144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fmt="numberInDash"/>
          <w:cols w:space="720" w:num="1"/>
          <w:titlePg/>
          <w:docGrid w:type="lines" w:linePitch="312" w:charSpace="0"/>
        </w:sectPr>
      </w:pPr>
      <w:r>
        <w:pict>
          <v:shape id="文本框 1" o:spid="_x0000_s1027" o:spt="202" type="#_x0000_t202" style="position:absolute;left:0pt;margin-left:48.1pt;margin-top:74.95pt;height:67.2pt;width:358pt;mso-position-horizontal-relative:margin;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">
            <v:path/>
            <v:fill on="f" focussize="0,0"/>
            <v:stroke on="f" joinstyle="miter"/>
            <v:imagedata o:title=""/>
            <o:lock v:ext="edit"/>
            <v:textbox style="mso-fit-shape-to-text:t;">
              <w:txbxContent>
                <w:p w14:paraId="14E61EA1">
                  <w:pPr>
                    <w:spacing w:line="600" w:lineRule="exact"/>
                    <w:jc w:val="both"/>
                    <w:rPr>
                      <w:rFonts w:ascii="宋体" w:hAnsi="宋体" w:eastAsia="宋体"/>
                      <w:sz w:val="24"/>
                    </w:rPr>
                  </w:pPr>
                  <w:r>
                    <w:rPr>
                      <w:rFonts w:hint="eastAsia" w:ascii="宋体" w:hAnsi="宋体" w:eastAsia="宋体"/>
                      <w:b/>
                      <w:bCs/>
                      <w:kern w:val="24"/>
                      <w:sz w:val="24"/>
                    </w:rPr>
                    <w:t>本期编辑：</w:t>
                  </w:r>
                  <w:r>
                    <w:rPr>
                      <w:rFonts w:ascii="宋体" w:hAnsi="宋体" w:eastAsia="宋体"/>
                      <w:b/>
                      <w:bCs/>
                      <w:kern w:val="24"/>
                      <w:sz w:val="24"/>
                    </w:rPr>
                    <w:t xml:space="preserve">桑子昂      </w:t>
                  </w:r>
                  <w:r>
                    <w:rPr>
                      <w:rFonts w:hint="eastAsia" w:ascii="宋体" w:hAnsi="宋体" w:eastAsia="宋体"/>
                      <w:b/>
                      <w:bCs/>
                      <w:kern w:val="24"/>
                      <w:sz w:val="24"/>
                    </w:rPr>
                    <w:t xml:space="preserve">    </w:t>
                  </w:r>
                  <w:r>
                    <w:rPr>
                      <w:rFonts w:ascii="宋体" w:hAnsi="宋体" w:eastAsia="宋体"/>
                      <w:b/>
                      <w:bCs/>
                      <w:kern w:val="24"/>
                      <w:sz w:val="24"/>
                    </w:rPr>
                    <w:t>辽宁展恒律师事务所</w:t>
                  </w:r>
                </w:p>
                <w:p w14:paraId="5B31B9BD">
                  <w:pPr>
                    <w:spacing w:line="600" w:lineRule="exact"/>
                    <w:jc w:val="both"/>
                    <w:rPr>
                      <w:rFonts w:ascii="宋体" w:hAnsi="宋体" w:eastAsia="宋体"/>
                    </w:rPr>
                  </w:pPr>
                  <w:r>
                    <w:rPr>
                      <w:rFonts w:hint="eastAsia" w:ascii="宋体" w:hAnsi="宋体" w:eastAsia="宋体"/>
                      <w:b/>
                      <w:bCs/>
                      <w:kern w:val="24"/>
                      <w:sz w:val="24"/>
                    </w:rPr>
                    <w:t>责任编辑：王飞</w:t>
                  </w:r>
                  <w:r>
                    <w:rPr>
                      <w:rFonts w:ascii="宋体" w:hAnsi="宋体" w:eastAsia="宋体"/>
                      <w:b/>
                      <w:bCs/>
                      <w:kern w:val="24"/>
                      <w:sz w:val="24"/>
                    </w:rPr>
                    <w:t xml:space="preserve">     </w:t>
                  </w:r>
                  <w:r>
                    <w:rPr>
                      <w:rFonts w:hint="eastAsia" w:ascii="宋体" w:hAnsi="宋体" w:eastAsia="宋体"/>
                      <w:b/>
                      <w:bCs/>
                      <w:kern w:val="24"/>
                      <w:sz w:val="24"/>
                    </w:rPr>
                    <w:t xml:space="preserve">       辽宁展恒律师事务所</w:t>
                  </w:r>
                </w:p>
              </w:txbxContent>
            </v:textbox>
          </v:shape>
        </w:pict>
      </w:r>
    </w:p>
    <w:p w14:paraId="62484462">
      <w:pPr>
        <w:pStyle w:val="9"/>
        <w:shd w:val="clear" w:color="auto" w:fill="FFFFFF"/>
        <w:spacing w:before="0" w:beforeAutospacing="0" w:after="0" w:afterAutospacing="0" w:line="520" w:lineRule="exact"/>
        <w:outlineLvl w:val="0"/>
        <w:rPr>
          <w:rFonts w:ascii="黑体" w:hAnsi="黑体" w:eastAsia="黑体"/>
          <w:b/>
          <w:bCs/>
          <w:spacing w:val="9"/>
          <w:sz w:val="48"/>
          <w:szCs w:val="48"/>
        </w:rPr>
      </w:pPr>
    </w:p>
    <w:p w14:paraId="09744922">
      <w:pPr>
        <w:rPr>
          <w:rFonts w:ascii="宋体" w:hAnsi="宋体" w:cs="宋体"/>
          <w:b/>
          <w:bCs/>
          <w:color w:val="auto"/>
          <w:sz w:val="28"/>
          <w:szCs w:val="28"/>
        </w:rPr>
      </w:pPr>
      <w:r>
        <w:rPr>
          <w:rFonts w:ascii="黑体" w:hAnsi="黑体" w:eastAsia="黑体" w:cs="宋体"/>
          <w:b/>
          <w:snapToGrid/>
          <w:color w:val="auto"/>
          <w:spacing w:val="9"/>
          <w:sz w:val="48"/>
          <w:szCs w:val="48"/>
        </w:rPr>
        <w:pict>
          <v:shape id="_x0000_i1025" o:spt="75" type="#_x0000_t75" style="height:105.5pt;width:415.25pt;" filled="f" o:preferrelative="t" stroked="f" coordsize="21600,21600">
            <v:path/>
            <v:fill on="f" focussize="0,0"/>
            <v:stroke on="f" joinstyle="miter"/>
            <v:imagedata r:id="rId7" o:title=""/>
            <o:lock v:ext="edit" rotation="t" cropping="t" aspectratio="t"/>
            <w10:wrap type="none"/>
            <w10:anchorlock/>
          </v:shape>
        </w:pict>
      </w:r>
    </w:p>
    <w:p w14:paraId="4D26558C">
      <w:pPr>
        <w:pStyle w:val="9"/>
        <w:shd w:val="clear" w:color="auto" w:fill="FFFFFF"/>
        <w:spacing w:before="0" w:beforeAutospacing="0" w:after="0" w:afterAutospacing="0" w:line="530" w:lineRule="exact"/>
        <w:ind w:firstLine="679" w:firstLineChars="200"/>
        <w:jc w:val="both"/>
        <w:rPr>
          <w:rFonts w:ascii="黑体" w:hAnsi="黑体" w:eastAsia="黑体"/>
          <w:b/>
          <w:bCs/>
          <w:spacing w:val="9"/>
          <w:sz w:val="32"/>
          <w:szCs w:val="32"/>
        </w:rPr>
      </w:pPr>
      <w:r>
        <w:rPr>
          <w:rFonts w:hint="eastAsia" w:ascii="黑体" w:hAnsi="黑体" w:eastAsia="黑体"/>
          <w:b/>
          <w:bCs/>
          <w:spacing w:val="9"/>
          <w:sz w:val="32"/>
          <w:szCs w:val="32"/>
        </w:rPr>
        <w:t>一、法规政策总览</w:t>
      </w:r>
    </w:p>
    <w:p w14:paraId="52ACBE8A">
      <w:pPr>
        <w:pStyle w:val="9"/>
        <w:shd w:val="clear" w:color="auto" w:fill="FFFFFF"/>
        <w:spacing w:before="0" w:beforeAutospacing="0" w:after="0" w:afterAutospacing="0" w:line="530" w:lineRule="exact"/>
        <w:ind w:firstLine="518" w:firstLineChars="200"/>
        <w:jc w:val="both"/>
        <w:outlineLvl w:val="0"/>
        <w:rPr>
          <w:b/>
          <w:bCs/>
          <w:spacing w:val="9"/>
        </w:rPr>
      </w:pPr>
      <w:r>
        <w:rPr>
          <w:rFonts w:hint="eastAsia"/>
          <w:b/>
          <w:bCs/>
          <w:spacing w:val="9"/>
        </w:rPr>
        <w:t>（一）</w:t>
      </w:r>
      <w:r>
        <w:rPr>
          <w:b/>
          <w:bCs/>
          <w:spacing w:val="9"/>
        </w:rPr>
        <w:t xml:space="preserve"> </w:t>
      </w:r>
      <w:r>
        <w:rPr>
          <w:rFonts w:hint="eastAsia"/>
          <w:b/>
          <w:bCs/>
          <w:spacing w:val="9"/>
        </w:rPr>
        <w:t>中央层面政策</w:t>
      </w:r>
    </w:p>
    <w:p w14:paraId="48169670">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1.</w:t>
      </w:r>
      <w:r>
        <w:rPr>
          <w:spacing w:val="9"/>
        </w:rPr>
        <w:t xml:space="preserve"> 2026年6月8日，国务院新闻办公室举行《城市更新“十五五”规划》政策例行吹风会</w:t>
      </w:r>
      <w:r>
        <w:rPr>
          <w:rFonts w:hint="eastAsia"/>
          <w:spacing w:val="9"/>
        </w:rPr>
        <w:t>。</w:t>
      </w:r>
    </w:p>
    <w:p w14:paraId="25962C84">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2. 2026年7月13日，国务院批复原则同意</w:t>
      </w:r>
      <w:r>
        <w:rPr>
          <w:spacing w:val="9"/>
        </w:rPr>
        <w:t>国家发展改革委、商务部</w:t>
      </w:r>
      <w:r>
        <w:rPr>
          <w:rFonts w:hint="eastAsia"/>
          <w:spacing w:val="9"/>
        </w:rPr>
        <w:t>报送的</w:t>
      </w:r>
      <w:r>
        <w:rPr>
          <w:spacing w:val="9"/>
        </w:rPr>
        <w:t>《扩大消费“十五五”规划》</w:t>
      </w:r>
      <w:r>
        <w:rPr>
          <w:rFonts w:hint="eastAsia"/>
          <w:spacing w:val="9"/>
        </w:rPr>
        <w:t>。</w:t>
      </w:r>
    </w:p>
    <w:p w14:paraId="0D369807">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3.</w:t>
      </w:r>
      <w:r>
        <w:rPr>
          <w:spacing w:val="9"/>
        </w:rPr>
        <w:t xml:space="preserve"> 2026年8月18日，国务院发布国务院令，决定对《住房公积金管理条例》作出修改</w:t>
      </w:r>
      <w:r>
        <w:rPr>
          <w:rFonts w:hint="eastAsia"/>
          <w:spacing w:val="9"/>
        </w:rPr>
        <w:t>，</w:t>
      </w:r>
      <w:r>
        <w:rPr>
          <w:spacing w:val="9"/>
        </w:rPr>
        <w:t>自2026年9月20日起施行</w:t>
      </w:r>
      <w:r>
        <w:rPr>
          <w:rFonts w:hint="eastAsia"/>
          <w:spacing w:val="9"/>
        </w:rPr>
        <w:t>。</w:t>
      </w:r>
    </w:p>
    <w:p w14:paraId="0272F061">
      <w:pPr>
        <w:pStyle w:val="9"/>
        <w:shd w:val="clear" w:color="auto" w:fill="FFFFFF"/>
        <w:spacing w:before="0" w:beforeAutospacing="0" w:after="0" w:afterAutospacing="0" w:line="530" w:lineRule="exact"/>
        <w:ind w:firstLine="518" w:firstLineChars="200"/>
        <w:jc w:val="both"/>
        <w:outlineLvl w:val="0"/>
        <w:rPr>
          <w:b/>
          <w:bCs/>
          <w:spacing w:val="9"/>
        </w:rPr>
      </w:pPr>
      <w:r>
        <w:rPr>
          <w:rFonts w:hint="eastAsia"/>
          <w:b/>
          <w:bCs/>
          <w:spacing w:val="9"/>
        </w:rPr>
        <w:t>（二）地方层面政策</w:t>
      </w:r>
    </w:p>
    <w:p w14:paraId="1BEFC12F">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4. 202</w:t>
      </w:r>
      <w:r>
        <w:rPr>
          <w:spacing w:val="9"/>
        </w:rPr>
        <w:t>6</w:t>
      </w:r>
      <w:r>
        <w:rPr>
          <w:rFonts w:hint="eastAsia"/>
          <w:spacing w:val="9"/>
        </w:rPr>
        <w:t>年6月10日，辽宁省住房和城乡建设等3部门联合编制印发</w:t>
      </w:r>
      <w:r>
        <w:rPr>
          <w:spacing w:val="9"/>
        </w:rPr>
        <w:t>《辽宁省城市更新政策工具箱》</w:t>
      </w:r>
      <w:r>
        <w:rPr>
          <w:rFonts w:hint="eastAsia"/>
          <w:spacing w:val="9"/>
        </w:rPr>
        <w:t>。</w:t>
      </w:r>
    </w:p>
    <w:p w14:paraId="0E7C76AF">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5. 202</w:t>
      </w:r>
      <w:r>
        <w:rPr>
          <w:spacing w:val="9"/>
        </w:rPr>
        <w:t>6</w:t>
      </w:r>
      <w:r>
        <w:rPr>
          <w:rFonts w:hint="eastAsia"/>
          <w:spacing w:val="9"/>
        </w:rPr>
        <w:t>年7月1日，</w:t>
      </w:r>
      <w:r>
        <w:rPr>
          <w:spacing w:val="9"/>
        </w:rPr>
        <w:t>自治区首部城市更新地方性法规《包头市城市更新条例》施行</w:t>
      </w:r>
      <w:r>
        <w:rPr>
          <w:rFonts w:hint="eastAsia"/>
          <w:spacing w:val="9"/>
        </w:rPr>
        <w:t>。</w:t>
      </w:r>
    </w:p>
    <w:p w14:paraId="72FE95B4">
      <w:pPr>
        <w:pStyle w:val="9"/>
        <w:shd w:val="clear" w:color="auto" w:fill="FFFFFF"/>
        <w:spacing w:before="0" w:beforeAutospacing="0" w:after="0" w:afterAutospacing="0" w:line="530" w:lineRule="exact"/>
        <w:ind w:firstLine="516" w:firstLineChars="200"/>
        <w:jc w:val="both"/>
        <w:outlineLvl w:val="0"/>
        <w:rPr>
          <w:spacing w:val="9"/>
        </w:rPr>
      </w:pPr>
      <w:r>
        <w:rPr>
          <w:spacing w:val="9"/>
        </w:rPr>
        <w:t>6. 2026年</w:t>
      </w:r>
      <w:r>
        <w:rPr>
          <w:rFonts w:hint="eastAsia"/>
          <w:spacing w:val="9"/>
        </w:rPr>
        <w:t>7</w:t>
      </w:r>
      <w:r>
        <w:rPr>
          <w:spacing w:val="9"/>
        </w:rPr>
        <w:t>月1日</w:t>
      </w:r>
      <w:r>
        <w:rPr>
          <w:rFonts w:hint="eastAsia"/>
          <w:spacing w:val="9"/>
        </w:rPr>
        <w:t>，</w:t>
      </w:r>
      <w:r>
        <w:rPr>
          <w:spacing w:val="9"/>
        </w:rPr>
        <w:t>济南市住房和城乡建设局等4部门关于印发《济南市商业商务用地建设保障性租赁住房实施办法》的通知</w:t>
      </w:r>
      <w:r>
        <w:rPr>
          <w:rFonts w:hint="eastAsia"/>
          <w:spacing w:val="9"/>
        </w:rPr>
        <w:t>。</w:t>
      </w:r>
    </w:p>
    <w:p w14:paraId="57E1C8F4">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7.</w:t>
      </w:r>
      <w:r>
        <w:rPr>
          <w:spacing w:val="9"/>
        </w:rPr>
        <w:t xml:space="preserve"> 2026年</w:t>
      </w:r>
      <w:r>
        <w:rPr>
          <w:rFonts w:hint="eastAsia"/>
          <w:spacing w:val="9"/>
        </w:rPr>
        <w:t>7</w:t>
      </w:r>
      <w:r>
        <w:rPr>
          <w:spacing w:val="9"/>
        </w:rPr>
        <w:t>月</w:t>
      </w:r>
      <w:r>
        <w:rPr>
          <w:rFonts w:hint="eastAsia"/>
          <w:spacing w:val="9"/>
        </w:rPr>
        <w:t>24</w:t>
      </w:r>
      <w:r>
        <w:rPr>
          <w:spacing w:val="9"/>
        </w:rPr>
        <w:t>日</w:t>
      </w:r>
      <w:r>
        <w:rPr>
          <w:rFonts w:hint="eastAsia"/>
          <w:spacing w:val="9"/>
        </w:rPr>
        <w:t>，</w:t>
      </w:r>
      <w:r>
        <w:rPr>
          <w:spacing w:val="9"/>
        </w:rPr>
        <w:t>北京市规划和自然资源委员会印发《北京市深化与城市更新相适应的街区控规管理改革实施意见》</w:t>
      </w:r>
      <w:r>
        <w:rPr>
          <w:rFonts w:hint="eastAsia"/>
          <w:spacing w:val="9"/>
        </w:rPr>
        <w:t>。</w:t>
      </w:r>
    </w:p>
    <w:p w14:paraId="79586ACB">
      <w:pPr>
        <w:pStyle w:val="9"/>
        <w:shd w:val="clear" w:color="auto" w:fill="FFFFFF"/>
        <w:spacing w:before="0" w:beforeAutospacing="0" w:after="0" w:afterAutospacing="0" w:line="530" w:lineRule="exact"/>
        <w:ind w:firstLine="516" w:firstLineChars="200"/>
        <w:jc w:val="both"/>
        <w:outlineLvl w:val="0"/>
        <w:rPr>
          <w:rFonts w:hint="eastAsia" w:eastAsia="宋体"/>
          <w:spacing w:val="9"/>
          <w:lang w:eastAsia="zh-CN"/>
        </w:rPr>
      </w:pPr>
      <w:r>
        <w:rPr>
          <w:rFonts w:hint="eastAsia"/>
          <w:spacing w:val="9"/>
        </w:rPr>
        <w:t>8.</w:t>
      </w:r>
      <w:r>
        <w:rPr>
          <w:spacing w:val="9"/>
        </w:rPr>
        <w:t xml:space="preserve"> 2026年</w:t>
      </w:r>
      <w:r>
        <w:rPr>
          <w:rFonts w:hint="eastAsia"/>
          <w:spacing w:val="9"/>
        </w:rPr>
        <w:t>7</w:t>
      </w:r>
      <w:r>
        <w:rPr>
          <w:spacing w:val="9"/>
        </w:rPr>
        <w:t>月</w:t>
      </w:r>
      <w:r>
        <w:rPr>
          <w:rFonts w:hint="eastAsia"/>
          <w:spacing w:val="9"/>
        </w:rPr>
        <w:t>2</w:t>
      </w:r>
      <w:r>
        <w:rPr>
          <w:spacing w:val="9"/>
        </w:rPr>
        <w:t>4日</w:t>
      </w:r>
      <w:r>
        <w:rPr>
          <w:rFonts w:hint="eastAsia"/>
          <w:spacing w:val="9"/>
        </w:rPr>
        <w:t>，</w:t>
      </w:r>
      <w:r>
        <w:rPr>
          <w:spacing w:val="9"/>
        </w:rPr>
        <w:t>上海市人民政府办公厅印发《上海市城市更新和住房发展“十五五”规划》</w:t>
      </w:r>
      <w:r>
        <w:rPr>
          <w:rFonts w:hint="eastAsia"/>
          <w:spacing w:val="9"/>
          <w:lang w:eastAsia="zh-CN"/>
        </w:rPr>
        <w:t>。</w:t>
      </w:r>
    </w:p>
    <w:p w14:paraId="6FCA5079">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9.</w:t>
      </w:r>
      <w:r>
        <w:rPr>
          <w:spacing w:val="9"/>
        </w:rPr>
        <w:t xml:space="preserve"> </w:t>
      </w:r>
      <w:r>
        <w:rPr>
          <w:rFonts w:hint="eastAsia"/>
          <w:spacing w:val="9"/>
        </w:rPr>
        <w:t>2026年8月11日，四川省人民政府印发《四川省城市更新“十五五”规划》的通知。</w:t>
      </w:r>
    </w:p>
    <w:p w14:paraId="28667301">
      <w:pPr>
        <w:pStyle w:val="9"/>
        <w:shd w:val="clear" w:color="auto" w:fill="FFFFFF"/>
        <w:spacing w:before="0" w:beforeAutospacing="0" w:after="0" w:afterAutospacing="0" w:line="530" w:lineRule="exact"/>
        <w:ind w:firstLine="516" w:firstLineChars="200"/>
        <w:jc w:val="both"/>
        <w:outlineLvl w:val="0"/>
        <w:rPr>
          <w:rFonts w:hint="eastAsia" w:eastAsia="宋体"/>
          <w:spacing w:val="9"/>
          <w:lang w:eastAsia="zh-CN"/>
        </w:rPr>
      </w:pPr>
      <w:r>
        <w:rPr>
          <w:rFonts w:hint="eastAsia"/>
          <w:spacing w:val="9"/>
        </w:rPr>
        <w:t>10.</w:t>
      </w:r>
      <w:r>
        <w:rPr>
          <w:spacing w:val="9"/>
        </w:rPr>
        <w:t xml:space="preserve"> 2026年8月20日，上海六部门联合印发《关于优化本市房地产政策措施的通知》（“沪八条”）</w:t>
      </w:r>
      <w:r>
        <w:rPr>
          <w:rFonts w:hint="eastAsia"/>
          <w:spacing w:val="9"/>
          <w:lang w:eastAsia="zh-CN"/>
        </w:rPr>
        <w:t>。</w:t>
      </w:r>
    </w:p>
    <w:p w14:paraId="3C777671">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 xml:space="preserve">11. </w:t>
      </w:r>
      <w:r>
        <w:rPr>
          <w:spacing w:val="9"/>
        </w:rPr>
        <w:t>2026</w:t>
      </w:r>
      <w:r>
        <w:rPr>
          <w:rFonts w:hint="eastAsia"/>
          <w:spacing w:val="9"/>
        </w:rPr>
        <w:t>年8月25日，</w:t>
      </w:r>
      <w:r>
        <w:rPr>
          <w:spacing w:val="9"/>
        </w:rPr>
        <w:t>云南省自然资源厅、云南省住房和城乡建设厅等九部门联合印发《关于全面推进存量建设用地盘活利用促进土地资源提质增效的指导意见》。</w:t>
      </w:r>
    </w:p>
    <w:p w14:paraId="1369EF3B">
      <w:pPr>
        <w:pStyle w:val="9"/>
        <w:shd w:val="clear" w:color="auto" w:fill="FFFFFF"/>
        <w:spacing w:before="0" w:beforeAutospacing="0" w:after="0" w:afterAutospacing="0" w:line="530" w:lineRule="exact"/>
        <w:ind w:firstLine="679" w:firstLineChars="200"/>
        <w:jc w:val="both"/>
        <w:rPr>
          <w:spacing w:val="9"/>
        </w:rPr>
      </w:pPr>
      <w:r>
        <w:rPr>
          <w:rFonts w:hint="eastAsia" w:ascii="黑体" w:hAnsi="黑体" w:eastAsia="黑体"/>
          <w:b/>
          <w:bCs/>
          <w:spacing w:val="9"/>
          <w:sz w:val="32"/>
          <w:szCs w:val="32"/>
        </w:rPr>
        <w:t>二、行业热点资讯</w:t>
      </w:r>
    </w:p>
    <w:p w14:paraId="620B70F0">
      <w:pPr>
        <w:pStyle w:val="9"/>
        <w:shd w:val="clear" w:color="auto" w:fill="FFFFFF"/>
        <w:spacing w:before="0" w:beforeAutospacing="0" w:after="0" w:afterAutospacing="0" w:line="530" w:lineRule="exact"/>
        <w:ind w:firstLine="516" w:firstLineChars="200"/>
        <w:jc w:val="both"/>
        <w:outlineLvl w:val="0"/>
        <w:rPr>
          <w:spacing w:val="9"/>
        </w:rPr>
      </w:pPr>
      <w:r>
        <w:rPr>
          <w:spacing w:val="9"/>
        </w:rPr>
        <w:t>1</w:t>
      </w:r>
      <w:r>
        <w:rPr>
          <w:rFonts w:hint="eastAsia"/>
          <w:spacing w:val="9"/>
        </w:rPr>
        <w:t>. 2026年6月12日，</w:t>
      </w:r>
      <w:r>
        <w:rPr>
          <w:spacing w:val="9"/>
        </w:rPr>
        <w:t>国家城市更新行业产教融合共同体成立会议在上海举行。</w:t>
      </w:r>
    </w:p>
    <w:p w14:paraId="6BF8A477">
      <w:pPr>
        <w:pStyle w:val="9"/>
        <w:shd w:val="clear" w:color="auto" w:fill="FFFFFF"/>
        <w:spacing w:before="0" w:beforeAutospacing="0" w:after="0" w:afterAutospacing="0" w:line="530" w:lineRule="exact"/>
        <w:ind w:firstLine="516" w:firstLineChars="200"/>
        <w:jc w:val="both"/>
        <w:outlineLvl w:val="0"/>
        <w:rPr>
          <w:spacing w:val="9"/>
        </w:rPr>
      </w:pPr>
      <w:r>
        <w:rPr>
          <w:spacing w:val="9"/>
        </w:rPr>
        <w:t>2</w:t>
      </w:r>
      <w:r>
        <w:rPr>
          <w:rFonts w:hint="eastAsia"/>
          <w:spacing w:val="9"/>
        </w:rPr>
        <w:t>.</w:t>
      </w:r>
      <w:r>
        <w:rPr>
          <w:spacing w:val="9"/>
        </w:rPr>
        <w:t xml:space="preserve"> </w:t>
      </w:r>
      <w:r>
        <w:rPr>
          <w:rFonts w:hint="eastAsia"/>
          <w:spacing w:val="9"/>
        </w:rPr>
        <w:t>2026年6</w:t>
      </w:r>
      <w:r>
        <w:rPr>
          <w:spacing w:val="9"/>
        </w:rPr>
        <w:t>月</w:t>
      </w:r>
      <w:r>
        <w:rPr>
          <w:rFonts w:hint="eastAsia"/>
          <w:spacing w:val="9"/>
        </w:rPr>
        <w:t>25日，</w:t>
      </w:r>
      <w:r>
        <w:rPr>
          <w:spacing w:val="9"/>
        </w:rPr>
        <w:t>2026长沙国际绿色智能建造与建筑工业化博览会开幕</w:t>
      </w:r>
      <w:r>
        <w:rPr>
          <w:rFonts w:hint="eastAsia"/>
          <w:spacing w:val="9"/>
        </w:rPr>
        <w:t>。</w:t>
      </w:r>
    </w:p>
    <w:p w14:paraId="3CCA5E0B">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3. 2026年7月1日，</w:t>
      </w:r>
      <w:r>
        <w:rPr>
          <w:spacing w:val="9"/>
        </w:rPr>
        <w:t>全国规模最大的模块化城市更新项目上海徐汇区田林路65弄旧住房拆除重建项目</w:t>
      </w:r>
      <w:r>
        <w:rPr>
          <w:rFonts w:hint="eastAsia"/>
          <w:spacing w:val="9"/>
        </w:rPr>
        <w:t>正式交付。</w:t>
      </w:r>
    </w:p>
    <w:p w14:paraId="3A86ACBB">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 xml:space="preserve">4. </w:t>
      </w:r>
      <w:r>
        <w:rPr>
          <w:spacing w:val="9"/>
        </w:rPr>
        <w:t>2026年</w:t>
      </w:r>
      <w:r>
        <w:rPr>
          <w:rFonts w:hint="eastAsia"/>
          <w:spacing w:val="9"/>
        </w:rPr>
        <w:t>7</w:t>
      </w:r>
      <w:r>
        <w:rPr>
          <w:spacing w:val="9"/>
        </w:rPr>
        <w:t>月</w:t>
      </w:r>
      <w:r>
        <w:rPr>
          <w:rFonts w:hint="eastAsia"/>
          <w:spacing w:val="9"/>
        </w:rPr>
        <w:t>6</w:t>
      </w:r>
      <w:r>
        <w:rPr>
          <w:spacing w:val="9"/>
        </w:rPr>
        <w:t>日</w:t>
      </w:r>
      <w:r>
        <w:rPr>
          <w:rFonts w:hint="eastAsia"/>
          <w:spacing w:val="9"/>
        </w:rPr>
        <w:t>，</w:t>
      </w:r>
      <w:r>
        <w:rPr>
          <w:spacing w:val="9"/>
        </w:rPr>
        <w:t>“城市更新合伙人”2026北京城市更新推介会举行</w:t>
      </w:r>
      <w:r>
        <w:rPr>
          <w:rFonts w:hint="eastAsia"/>
          <w:spacing w:val="9"/>
        </w:rPr>
        <w:t>。</w:t>
      </w:r>
    </w:p>
    <w:p w14:paraId="5B9D4884">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5.</w:t>
      </w:r>
      <w:r>
        <w:rPr>
          <w:spacing w:val="9"/>
        </w:rPr>
        <w:t xml:space="preserve"> 2026年</w:t>
      </w:r>
      <w:r>
        <w:rPr>
          <w:rFonts w:hint="eastAsia"/>
          <w:spacing w:val="9"/>
        </w:rPr>
        <w:t>7</w:t>
      </w:r>
      <w:r>
        <w:rPr>
          <w:spacing w:val="9"/>
        </w:rPr>
        <w:t>月</w:t>
      </w:r>
      <w:r>
        <w:rPr>
          <w:rFonts w:hint="eastAsia"/>
          <w:spacing w:val="9"/>
        </w:rPr>
        <w:t>15</w:t>
      </w:r>
      <w:r>
        <w:rPr>
          <w:spacing w:val="9"/>
        </w:rPr>
        <w:t>日</w:t>
      </w:r>
      <w:r>
        <w:rPr>
          <w:rFonts w:hint="eastAsia"/>
          <w:spacing w:val="9"/>
        </w:rPr>
        <w:t>，</w:t>
      </w:r>
      <w:r>
        <w:rPr>
          <w:spacing w:val="9"/>
        </w:rPr>
        <w:t>习近平在上海考察，强调全面践行人民城市理念、高质量推进城市更新</w:t>
      </w:r>
      <w:r>
        <w:rPr>
          <w:rFonts w:hint="eastAsia"/>
          <w:spacing w:val="9"/>
        </w:rPr>
        <w:t>。</w:t>
      </w:r>
    </w:p>
    <w:p w14:paraId="3BF3CDD7">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6. 2026年7月18日，</w:t>
      </w:r>
      <w:r>
        <w:rPr>
          <w:spacing w:val="9"/>
        </w:rPr>
        <w:t>黑龙江省首个由居民全部自主出资的危旧住房原拆原建试点项目启动拆除</w:t>
      </w:r>
      <w:r>
        <w:rPr>
          <w:rFonts w:hint="eastAsia"/>
          <w:spacing w:val="9"/>
        </w:rPr>
        <w:t>。</w:t>
      </w:r>
    </w:p>
    <w:p w14:paraId="7FD3D270">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7.</w:t>
      </w:r>
      <w:r>
        <w:rPr>
          <w:spacing w:val="9"/>
        </w:rPr>
        <w:t xml:space="preserve"> </w:t>
      </w:r>
      <w:r>
        <w:rPr>
          <w:rFonts w:hint="eastAsia"/>
          <w:spacing w:val="9"/>
        </w:rPr>
        <w:t>2026年</w:t>
      </w:r>
      <w:r>
        <w:rPr>
          <w:spacing w:val="9"/>
        </w:rPr>
        <w:t>7月28日，四川省2026年城市更新机会清单发布会在成都举行</w:t>
      </w:r>
      <w:r>
        <w:rPr>
          <w:rFonts w:hint="eastAsia"/>
          <w:spacing w:val="9"/>
        </w:rPr>
        <w:t>。</w:t>
      </w:r>
    </w:p>
    <w:p w14:paraId="132C7B70">
      <w:pPr>
        <w:pStyle w:val="9"/>
        <w:numPr>
          <w:ilvl w:val="0"/>
          <w:numId w:val="1"/>
        </w:numPr>
        <w:shd w:val="clear" w:color="auto" w:fill="FFFFFF"/>
        <w:spacing w:before="0" w:beforeAutospacing="0" w:after="0" w:afterAutospacing="0" w:line="530" w:lineRule="exact"/>
        <w:ind w:firstLine="679" w:firstLineChars="200"/>
        <w:jc w:val="both"/>
        <w:rPr>
          <w:rFonts w:ascii="黑体" w:hAnsi="黑体" w:eastAsia="黑体"/>
          <w:b/>
          <w:bCs/>
          <w:spacing w:val="9"/>
          <w:sz w:val="32"/>
          <w:szCs w:val="32"/>
        </w:rPr>
      </w:pPr>
      <w:bookmarkStart w:id="0" w:name="_Hlk139021721"/>
      <w:r>
        <w:rPr>
          <w:rFonts w:hint="eastAsia" w:ascii="黑体" w:hAnsi="黑体" w:eastAsia="黑体"/>
          <w:b/>
          <w:bCs/>
          <w:spacing w:val="9"/>
          <w:sz w:val="32"/>
          <w:szCs w:val="32"/>
        </w:rPr>
        <w:t>典型示范案例</w:t>
      </w:r>
    </w:p>
    <w:p w14:paraId="2C88325C">
      <w:pPr>
        <w:pStyle w:val="9"/>
        <w:shd w:val="clear" w:color="auto" w:fill="FFFFFF"/>
        <w:spacing w:before="0" w:beforeAutospacing="0" w:after="0" w:afterAutospacing="0" w:line="530" w:lineRule="exact"/>
        <w:ind w:firstLine="518" w:firstLineChars="200"/>
        <w:jc w:val="both"/>
        <w:outlineLvl w:val="0"/>
        <w:rPr>
          <w:spacing w:val="9"/>
        </w:rPr>
      </w:pPr>
      <w:r>
        <w:rPr>
          <w:rFonts w:hint="eastAsia"/>
          <w:b/>
          <w:bCs/>
          <w:spacing w:val="9"/>
        </w:rPr>
        <w:t>典型示范案例</w:t>
      </w:r>
      <w:r>
        <w:rPr>
          <w:b/>
          <w:bCs/>
          <w:spacing w:val="9"/>
        </w:rPr>
        <w:t>1:</w:t>
      </w:r>
      <w:r>
        <w:rPr>
          <w:rFonts w:hint="eastAsia"/>
          <w:b/>
          <w:bCs/>
          <w:spacing w:val="9"/>
        </w:rPr>
        <w:t xml:space="preserve"> </w:t>
      </w:r>
      <w:r>
        <w:rPr>
          <w:spacing w:val="9"/>
        </w:rPr>
        <w:t xml:space="preserve">重庆某物业管理有限责任公司与重庆某农业科技有限公司执行实施案——涉民生租赁物腾退执行案件应当强化规范文明执行理念 </w:t>
      </w:r>
    </w:p>
    <w:p w14:paraId="0000AF85">
      <w:pPr>
        <w:pStyle w:val="9"/>
        <w:shd w:val="clear" w:color="auto" w:fill="FFFFFF"/>
        <w:spacing w:before="0" w:beforeAutospacing="0" w:after="0" w:afterAutospacing="0" w:line="530" w:lineRule="exact"/>
        <w:ind w:firstLine="480" w:firstLineChars="200"/>
        <w:jc w:val="both"/>
        <w:outlineLvl w:val="0"/>
      </w:pPr>
      <w:r>
        <w:pict>
          <v:shape id="图片 4" o:spid="_x0000_s1032" o:spt="75" type="#_x0000_t75" style="position:absolute;left:0pt;margin-left:20.5pt;margin-top:88.75pt;height:375pt;width:375pt;mso-wrap-distance-bottom:0pt;mso-wrap-distance-top:0pt;z-index:251659264;mso-width-relative:page;mso-height-relative:page;" filled="f" o:preferrelative="t" stroked="f" coordsize="21600,21600">
            <v:path/>
            <v:fill on="f" focussize="0,0"/>
            <v:stroke on="f" joinstyle="miter"/>
            <v:imagedata r:id="rId8" o:title=""/>
            <o:lock v:ext="edit" aspectratio="t"/>
            <w10:wrap type="topAndBottom"/>
          </v:shape>
        </w:pict>
      </w:r>
      <w:r>
        <w:rPr>
          <w:rFonts w:hint="eastAsia"/>
          <w:b/>
          <w:bCs/>
          <w:spacing w:val="9"/>
        </w:rPr>
        <w:t>典型示范案例</w:t>
      </w:r>
      <w:r>
        <w:rPr>
          <w:b/>
          <w:bCs/>
          <w:spacing w:val="9"/>
        </w:rPr>
        <w:t>2:</w:t>
      </w:r>
      <w:r>
        <w:rPr>
          <w:rFonts w:hint="eastAsia"/>
          <w:spacing w:val="9"/>
        </w:rPr>
        <w:t xml:space="preserve"> </w:t>
      </w:r>
      <w:r>
        <w:rPr>
          <w:spacing w:val="9"/>
        </w:rPr>
        <w:t xml:space="preserve">某经济合作社与某置业公司建设工程施工合同纠纷调解案——府院联动三步走策略妥善化解涉“保交楼”项目引发纠纷  </w:t>
      </w:r>
      <w:r>
        <w:rPr>
          <w:spacing w:val="9"/>
        </w:rPr>
        <w:cr/>
      </w:r>
      <w:r>
        <w:t xml:space="preserve"> </w:t>
      </w:r>
    </w:p>
    <w:p w14:paraId="68E1749B">
      <w:pPr>
        <w:pStyle w:val="9"/>
        <w:shd w:val="clear" w:color="auto" w:fill="FFFFFF"/>
        <w:spacing w:before="0" w:beforeAutospacing="0" w:after="0" w:afterAutospacing="0" w:line="530" w:lineRule="exact"/>
        <w:jc w:val="center"/>
        <w:rPr>
          <w:b/>
          <w:bCs/>
        </w:rPr>
      </w:pPr>
      <w:r>
        <w:rPr>
          <w:rFonts w:hint="eastAsia"/>
          <w:b/>
          <w:bCs/>
        </w:rPr>
        <w:t>（识别二维码，可下载原文，便于点击链接。）</w:t>
      </w:r>
    </w:p>
    <w:p w14:paraId="355A285B">
      <w:pPr>
        <w:pStyle w:val="9"/>
        <w:shd w:val="clear" w:color="auto" w:fill="FFFFFF"/>
        <w:spacing w:before="0" w:beforeAutospacing="0" w:after="0" w:afterAutospacing="0" w:line="530" w:lineRule="exact"/>
        <w:jc w:val="both"/>
      </w:pPr>
    </w:p>
    <w:p w14:paraId="2B6E4333">
      <w:pPr>
        <w:pStyle w:val="9"/>
        <w:shd w:val="clear" w:color="auto" w:fill="FFFFFF"/>
        <w:spacing w:before="0" w:beforeAutospacing="0" w:after="0" w:afterAutospacing="0" w:line="530" w:lineRule="exact"/>
        <w:jc w:val="both"/>
      </w:pPr>
      <w:r>
        <w:br w:type="page"/>
      </w:r>
    </w:p>
    <w:bookmarkEnd w:id="0"/>
    <w:p w14:paraId="4014C21C">
      <w:pPr>
        <w:pStyle w:val="9"/>
        <w:numPr>
          <w:ilvl w:val="0"/>
          <w:numId w:val="2"/>
        </w:numPr>
        <w:shd w:val="clear" w:color="auto" w:fill="FFFFFF"/>
        <w:spacing w:before="0" w:beforeAutospacing="0" w:after="0" w:afterAutospacing="0" w:line="520" w:lineRule="exact"/>
        <w:ind w:firstLine="480" w:firstLineChars="200"/>
        <w:outlineLvl w:val="0"/>
        <w:rPr>
          <w:rFonts w:ascii="黑体" w:hAnsi="黑体" w:eastAsia="黑体"/>
          <w:b/>
          <w:bCs/>
          <w:spacing w:val="9"/>
          <w:sz w:val="32"/>
          <w:szCs w:val="32"/>
        </w:rPr>
      </w:pPr>
      <w:r>
        <w:pict>
          <v:shape id="图片 1" o:spid="_x0000_s1026" o:spt="75" alt="图片包含 图标&#13;&#13;&#10;&#13;&#13;&#10;描述已自动生成" type="#_x0000_t75" style="position:absolute;left:0pt;margin-left:1.65pt;margin-top:2.2pt;height:106pt;width:415.3pt;mso-wrap-distance-bottom:0pt;mso-wrap-distance-top:0pt;z-index:251659264;mso-width-relative:margin;mso-height-relative:margin;" filled="f" o:preferrelative="t" stroked="f" coordsize="21600,21600">
            <v:path/>
            <v:fill on="f" focussize="0,0"/>
            <v:stroke on="f" joinstyle="miter"/>
            <v:imagedata r:id="rId9" o:title="图片包含 图标&#13;&#13;&#10;&#13;&#13;&#10;描述已自动生成"/>
            <o:lock v:ext="edit" aspectratio="t"/>
            <w10:wrap type="topAndBottom"/>
          </v:shape>
        </w:pict>
      </w:r>
      <w:r>
        <w:rPr>
          <w:rFonts w:hint="eastAsia" w:ascii="黑体" w:hAnsi="黑体" w:eastAsia="黑体"/>
          <w:b/>
          <w:bCs/>
          <w:spacing w:val="9"/>
          <w:sz w:val="32"/>
          <w:szCs w:val="32"/>
        </w:rPr>
        <w:t>法规政策总览</w:t>
      </w:r>
    </w:p>
    <w:p w14:paraId="77678A0E">
      <w:pPr>
        <w:pStyle w:val="9"/>
        <w:shd w:val="clear" w:color="auto" w:fill="FFFFFF"/>
        <w:spacing w:before="0" w:beforeAutospacing="0" w:after="0" w:afterAutospacing="0" w:line="530" w:lineRule="exact"/>
        <w:ind w:firstLine="518" w:firstLineChars="200"/>
        <w:jc w:val="both"/>
        <w:rPr>
          <w:b/>
          <w:bCs/>
        </w:rPr>
      </w:pPr>
      <w:r>
        <w:rPr>
          <w:rFonts w:hint="eastAsia"/>
          <w:b/>
          <w:bCs/>
          <w:spacing w:val="9"/>
        </w:rPr>
        <w:t>（一）</w:t>
      </w:r>
      <w:r>
        <w:rPr>
          <w:b/>
          <w:bCs/>
          <w:spacing w:val="9"/>
        </w:rPr>
        <w:t xml:space="preserve"> </w:t>
      </w:r>
      <w:r>
        <w:rPr>
          <w:rFonts w:hint="eastAsia"/>
          <w:b/>
          <w:bCs/>
        </w:rPr>
        <w:t>中央层面政策</w:t>
      </w:r>
    </w:p>
    <w:p w14:paraId="5A282BC7">
      <w:pPr>
        <w:pStyle w:val="9"/>
        <w:shd w:val="clear" w:color="auto" w:fill="FFFFFF"/>
        <w:spacing w:before="0" w:beforeAutospacing="0" w:after="0" w:afterAutospacing="0" w:line="530" w:lineRule="exact"/>
        <w:ind w:firstLine="482" w:firstLineChars="200"/>
        <w:jc w:val="both"/>
        <w:rPr>
          <w:b/>
          <w:bCs/>
        </w:rPr>
      </w:pPr>
      <w:r>
        <w:rPr>
          <w:rFonts w:hint="eastAsia"/>
          <w:b/>
          <w:bCs/>
        </w:rPr>
        <w:t>1.</w:t>
      </w:r>
      <w:r>
        <w:t xml:space="preserve"> </w:t>
      </w:r>
      <w:r>
        <w:rPr>
          <w:b/>
          <w:bCs/>
        </w:rPr>
        <w:t>2026年6月8日，国务院新闻办公室举行《城市更新“十五五”规划》政策例行吹风会</w:t>
      </w:r>
    </w:p>
    <w:p w14:paraId="52245253">
      <w:pPr>
        <w:pStyle w:val="9"/>
        <w:shd w:val="clear" w:color="auto" w:fill="FFFFFF"/>
        <w:spacing w:before="0" w:beforeAutospacing="0" w:after="0" w:afterAutospacing="0" w:line="530" w:lineRule="exact"/>
        <w:ind w:firstLine="516" w:firstLineChars="200"/>
        <w:jc w:val="both"/>
        <w:outlineLvl w:val="0"/>
        <w:rPr>
          <w:spacing w:val="9"/>
        </w:rPr>
      </w:pPr>
      <w:r>
        <w:rPr>
          <w:spacing w:val="9"/>
        </w:rPr>
        <w:t>2026年5月，国务院印发《城市更新“十五五”规划》，这是我国首部以“城市更新”为主题的中长期专项规划。6月8日，住房城乡建设部、国家发展改革委、财政部、自然资源部四部委联合开展政策解读，明确五年改造量化指标与多元资金支持渠道，核心发展思路由增量开发转向存量提质。《规划》围绕10项主要指标，提出推进“好房子”建设、持续推动城镇老旧小区改造、加快建设完整社区等23项重点任务。“十五五”时期，我国将新开工改造城镇老旧小区11.5万个，对5000个社区进行建设改造，实施约1500个老旧街区厂区改造提升工程。《规划》提出健全城市更新实施机制、构建可持续的城市建设运营投融资体系、更大力度支持盘活存量土地、建立房屋全生命周期安全管理制度、构建多主体协同参与机制、健全法律法规标准体系、强化科技人才支撑作用7个方面的政策举措</w:t>
      </w:r>
      <w:r>
        <w:rPr>
          <w:rFonts w:hint="eastAsia"/>
          <w:spacing w:val="9"/>
        </w:rPr>
        <w:t>。</w:t>
      </w:r>
    </w:p>
    <w:p w14:paraId="56771C9B">
      <w:pPr>
        <w:pStyle w:val="9"/>
        <w:shd w:val="clear" w:color="auto" w:fill="FFFFFF"/>
        <w:spacing w:before="0" w:beforeAutospacing="0" w:after="0" w:afterAutospacing="0" w:line="530" w:lineRule="exact"/>
        <w:ind w:firstLine="480" w:firstLineChars="200"/>
        <w:jc w:val="both"/>
      </w:pPr>
      <w:r>
        <w:rPr>
          <w:rFonts w:hint="eastAsia"/>
        </w:rPr>
        <w:t>附链接：</w:t>
      </w:r>
    </w:p>
    <w:p w14:paraId="39F28B3D">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"https://www.gov.cn/zccfh/2026nzccfh/20260608/wzsl/202606/content_7071439.htm" </w:instrText>
      </w:r>
      <w:r>
        <w:fldChar w:fldCharType="separate"/>
      </w:r>
      <w:r>
        <w:rPr>
          <w:rStyle w:val="16"/>
        </w:rPr>
        <w:t>https://www.gov.cn/zccfh/2026nzccfh/20260608/wzsl/202606/content_7071439.htm</w:t>
      </w:r>
      <w:r>
        <w:rPr>
          <w:rStyle w:val="16"/>
        </w:rPr>
        <w:fldChar w:fldCharType="end"/>
      </w:r>
    </w:p>
    <w:p w14:paraId="0D3956BC">
      <w:pPr>
        <w:pStyle w:val="9"/>
        <w:shd w:val="clear" w:color="auto" w:fill="FFFFFF"/>
        <w:spacing w:before="0" w:beforeAutospacing="0" w:after="0" w:afterAutospacing="0" w:line="530" w:lineRule="exact"/>
        <w:ind w:firstLine="482" w:firstLineChars="200"/>
        <w:jc w:val="both"/>
        <w:rPr>
          <w:b/>
          <w:bCs/>
        </w:rPr>
      </w:pPr>
      <w:r>
        <w:rPr>
          <w:rFonts w:hint="eastAsia"/>
          <w:b/>
          <w:bCs/>
        </w:rPr>
        <w:t xml:space="preserve">2. </w:t>
      </w:r>
      <w:r>
        <w:rPr>
          <w:b/>
          <w:bCs/>
        </w:rPr>
        <w:t>2026年7月</w:t>
      </w:r>
      <w:r>
        <w:rPr>
          <w:rFonts w:hint="eastAsia"/>
          <w:b/>
          <w:bCs/>
        </w:rPr>
        <w:t>13</w:t>
      </w:r>
      <w:r>
        <w:rPr>
          <w:b/>
          <w:bCs/>
        </w:rPr>
        <w:t>日，国务院批复原则同意国家发展改革委、商务部报送的《扩大消费“十五五”规划》。</w:t>
      </w:r>
    </w:p>
    <w:p w14:paraId="43A04ACB">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《规划》明确提出“更好满足住房消费需求，优化保障性住房供给，因城施策增加改善性住房供给，规范发展住房租赁市场”，同时强调“实施房屋品质提升工程，建设安全舒适绿色智慧的</w:t>
      </w:r>
      <w:r>
        <w:rPr>
          <w:rFonts w:hint="eastAsia"/>
          <w:spacing w:val="9"/>
          <w:lang w:eastAsia="zh-CN"/>
        </w:rPr>
        <w:t>‘</w:t>
      </w:r>
      <w:r>
        <w:rPr>
          <w:rFonts w:hint="eastAsia"/>
          <w:spacing w:val="9"/>
        </w:rPr>
        <w:t>好房子</w:t>
      </w:r>
      <w:r>
        <w:rPr>
          <w:spacing w:val="9"/>
        </w:rPr>
        <w:t>'</w:t>
      </w:r>
      <w:r>
        <w:rPr>
          <w:rFonts w:hint="eastAsia"/>
          <w:spacing w:val="9"/>
        </w:rPr>
        <w:t>，稳步推进城中村、危旧房和城镇老旧小区改造，支持居民自主更新，支持老旧房屋适老化改造和智能化升级”。《规划》还明确“支持各地因城施策调整优化房地产政策，更好满足居民刚性和改善性住房需求。深化住房公积金制度改革，扩大使用范围，着力满足缴存人不同阶段的多样化住房需求。”</w:t>
      </w:r>
    </w:p>
    <w:p w14:paraId="6997927F">
      <w:pPr>
        <w:pStyle w:val="9"/>
        <w:shd w:val="clear" w:color="auto" w:fill="FFFFFF"/>
        <w:spacing w:before="0" w:beforeAutospacing="0" w:after="0" w:afterAutospacing="0" w:line="530" w:lineRule="exact"/>
        <w:ind w:firstLine="480" w:firstLineChars="200"/>
        <w:jc w:val="both"/>
      </w:pPr>
      <w:r>
        <w:rPr>
          <w:rFonts w:hint="eastAsia"/>
        </w:rPr>
        <w:t>附链接：</w:t>
      </w:r>
    </w:p>
    <w:p w14:paraId="0B113D1E">
      <w:pPr>
        <w:pStyle w:val="9"/>
        <w:shd w:val="clear" w:color="auto" w:fill="FFFFFF"/>
        <w:spacing w:before="0" w:beforeAutospacing="0" w:after="0" w:afterAutospacing="0" w:line="530" w:lineRule="exact"/>
        <w:ind w:firstLine="480" w:firstLineChars="200"/>
        <w:jc w:val="both"/>
        <w:rPr>
          <w:rStyle w:val="16"/>
        </w:rPr>
      </w:pPr>
      <w:r>
        <w:fldChar w:fldCharType="begin"/>
      </w:r>
      <w:r>
        <w:instrText xml:space="preserve"> HYPERLINK "https://www.gov.cn/zhengce/zhengceku/202607/content_7075217.htm" </w:instrText>
      </w:r>
      <w:r>
        <w:fldChar w:fldCharType="separate"/>
      </w:r>
      <w:r>
        <w:rPr>
          <w:rStyle w:val="16"/>
        </w:rPr>
        <w:t>https://www.gov.cn/zhengce/zhengceku/202607/content_7075217.htm</w:t>
      </w:r>
      <w:r>
        <w:rPr>
          <w:rStyle w:val="16"/>
        </w:rPr>
        <w:fldChar w:fldCharType="end"/>
      </w:r>
    </w:p>
    <w:p w14:paraId="72FAADCF">
      <w:pPr>
        <w:pStyle w:val="9"/>
        <w:shd w:val="clear" w:color="auto" w:fill="FFFFFF"/>
        <w:spacing w:before="0" w:beforeAutospacing="0" w:after="0" w:afterAutospacing="0" w:line="530" w:lineRule="exact"/>
        <w:ind w:firstLine="482" w:firstLineChars="200"/>
        <w:jc w:val="both"/>
        <w:rPr>
          <w:b/>
          <w:bCs/>
        </w:rPr>
      </w:pPr>
      <w:r>
        <w:rPr>
          <w:rFonts w:hint="eastAsia"/>
          <w:b/>
          <w:bCs/>
        </w:rPr>
        <w:t xml:space="preserve">3. </w:t>
      </w:r>
      <w:r>
        <w:rPr>
          <w:b/>
          <w:bCs/>
        </w:rPr>
        <w:t>2026年</w:t>
      </w:r>
      <w:r>
        <w:rPr>
          <w:rFonts w:hint="eastAsia"/>
          <w:b/>
          <w:bCs/>
        </w:rPr>
        <w:t>8</w:t>
      </w:r>
      <w:r>
        <w:rPr>
          <w:b/>
          <w:bCs/>
        </w:rPr>
        <w:t>月</w:t>
      </w:r>
      <w:r>
        <w:rPr>
          <w:rFonts w:hint="eastAsia"/>
          <w:b/>
          <w:bCs/>
        </w:rPr>
        <w:t>18</w:t>
      </w:r>
      <w:r>
        <w:rPr>
          <w:b/>
          <w:bCs/>
        </w:rPr>
        <w:t>日，国务院</w:t>
      </w:r>
      <w:r>
        <w:rPr>
          <w:rFonts w:hint="eastAsia"/>
          <w:b/>
          <w:bCs/>
        </w:rPr>
        <w:t>发布国务院令，决定对</w:t>
      </w:r>
      <w:r>
        <w:rPr>
          <w:b/>
          <w:bCs/>
        </w:rPr>
        <w:t>《住房公积金管理条例》作</w:t>
      </w:r>
      <w:r>
        <w:rPr>
          <w:rFonts w:hint="eastAsia"/>
          <w:b/>
          <w:bCs/>
        </w:rPr>
        <w:t>出</w:t>
      </w:r>
      <w:r>
        <w:rPr>
          <w:b/>
          <w:bCs/>
        </w:rPr>
        <w:t>修改</w:t>
      </w:r>
      <w:r>
        <w:rPr>
          <w:rFonts w:hint="eastAsia"/>
          <w:b/>
          <w:bCs/>
        </w:rPr>
        <w:t>，</w:t>
      </w:r>
      <w:r>
        <w:rPr>
          <w:b/>
          <w:bCs/>
        </w:rPr>
        <w:t>自2026年9月20日起施行</w:t>
      </w:r>
      <w:r>
        <w:rPr>
          <w:rFonts w:hint="eastAsia"/>
          <w:b/>
          <w:bCs/>
        </w:rPr>
        <w:t>。</w:t>
      </w:r>
    </w:p>
    <w:p w14:paraId="15EAE167">
      <w:pPr>
        <w:pStyle w:val="9"/>
        <w:shd w:val="clear" w:color="auto" w:fill="FFFFFF"/>
        <w:spacing w:before="0" w:beforeAutospacing="0" w:after="0" w:afterAutospacing="0" w:line="530" w:lineRule="exact"/>
        <w:ind w:firstLine="516" w:firstLineChars="200"/>
        <w:jc w:val="both"/>
        <w:outlineLvl w:val="0"/>
        <w:rPr>
          <w:spacing w:val="9"/>
        </w:rPr>
      </w:pPr>
      <w:r>
        <w:rPr>
          <w:spacing w:val="9"/>
        </w:rPr>
        <w:t>普惠扩围</w:t>
      </w:r>
      <w:r>
        <w:rPr>
          <w:rFonts w:hint="eastAsia"/>
          <w:spacing w:val="9"/>
        </w:rPr>
        <w:t>，</w:t>
      </w:r>
      <w:r>
        <w:rPr>
          <w:spacing w:val="9"/>
        </w:rPr>
        <w:t>全链赋能</w:t>
      </w:r>
      <w:r>
        <w:rPr>
          <w:rFonts w:hint="eastAsia"/>
          <w:spacing w:val="9"/>
        </w:rPr>
        <w:t>。</w:t>
      </w:r>
      <w:r>
        <w:rPr>
          <w:spacing w:val="9"/>
        </w:rPr>
        <w:t>自1999年国务院颁布施行《住房公积金管理条例》以来，住房公积金制度运行逐步走上法治化、规范化轨道。当前，住房公积金制度运行面临新的形势。条例的修改，坚持住房全周期保障，切实回应了人民群众住房需求的转变</w:t>
      </w:r>
      <w:r>
        <w:rPr>
          <w:rFonts w:hint="eastAsia"/>
          <w:spacing w:val="9"/>
        </w:rPr>
        <w:t>。</w:t>
      </w:r>
      <w:r>
        <w:rPr>
          <w:spacing w:val="9"/>
        </w:rPr>
        <w:t>考虑到不同城市房地产市场、资金规模、群众住房需求的差异，相关修改赋予地方弹性实施空间。此次条例修改坚持问题导向，聚焦人民群众对优化住房公积金管理制度的主要关切完善制度设计，增强修改的针对性和实效性；同时坚持积极稳妥，在确保住房公积金资金安全的前提下提升使用效能，更好适应房地产发展形势和缴存人多样化住房消费需求。</w:t>
      </w:r>
    </w:p>
    <w:p w14:paraId="6ED5E1FD">
      <w:pPr>
        <w:pStyle w:val="9"/>
        <w:shd w:val="clear" w:color="auto" w:fill="FFFFFF"/>
        <w:spacing w:before="0" w:beforeAutospacing="0" w:after="0" w:afterAutospacing="0" w:line="530" w:lineRule="exact"/>
        <w:ind w:firstLine="480" w:firstLineChars="200"/>
        <w:jc w:val="both"/>
      </w:pPr>
      <w:r>
        <w:rPr>
          <w:rFonts w:hint="eastAsia"/>
        </w:rPr>
        <w:t>附链接：</w:t>
      </w:r>
    </w:p>
    <w:p w14:paraId="506F3DF7">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"https://www.gov.cn/zhengce/content/202608/content_7078477.htm" </w:instrText>
      </w:r>
      <w:r>
        <w:fldChar w:fldCharType="separate"/>
      </w:r>
      <w:r>
        <w:rPr>
          <w:rStyle w:val="16"/>
        </w:rPr>
        <w:t>https://www.gov.cn/zhengce/content/202608/content_7078477.htm</w:t>
      </w:r>
      <w:r>
        <w:rPr>
          <w:rStyle w:val="16"/>
        </w:rPr>
        <w:fldChar w:fldCharType="end"/>
      </w:r>
    </w:p>
    <w:p w14:paraId="569BFD9D">
      <w:pPr>
        <w:pStyle w:val="9"/>
        <w:shd w:val="clear" w:color="auto" w:fill="FFFFFF"/>
        <w:spacing w:before="0" w:beforeAutospacing="0" w:after="0" w:afterAutospacing="0" w:line="530" w:lineRule="exact"/>
        <w:ind w:firstLine="482" w:firstLineChars="200"/>
        <w:jc w:val="both"/>
        <w:rPr>
          <w:b/>
          <w:bCs/>
        </w:rPr>
      </w:pPr>
      <w:r>
        <w:rPr>
          <w:rFonts w:hint="eastAsia"/>
          <w:b/>
          <w:bCs/>
        </w:rPr>
        <w:t>（二）地方层面政策</w:t>
      </w:r>
    </w:p>
    <w:p w14:paraId="0AFD23F5">
      <w:pPr>
        <w:pStyle w:val="9"/>
        <w:shd w:val="clear" w:color="auto" w:fill="FFFFFF"/>
        <w:spacing w:before="0" w:beforeAutospacing="0" w:after="0" w:afterAutospacing="0" w:line="530" w:lineRule="exact"/>
        <w:ind w:firstLine="482" w:firstLineChars="200"/>
        <w:jc w:val="both"/>
        <w:rPr>
          <w:b/>
          <w:bCs/>
        </w:rPr>
      </w:pPr>
      <w:r>
        <w:rPr>
          <w:rFonts w:hint="eastAsia"/>
          <w:b/>
          <w:bCs/>
        </w:rPr>
        <w:t>4.</w:t>
      </w:r>
      <w:r>
        <w:rPr>
          <w:b/>
          <w:bCs/>
        </w:rPr>
        <w:t xml:space="preserve"> 2026年6月10日，辽宁省住房和城乡建设等3部门联合编制印发《辽宁省城市更新政策工具箱》</w:t>
      </w:r>
      <w:r>
        <w:rPr>
          <w:rFonts w:hint="eastAsia"/>
          <w:b/>
          <w:bCs/>
        </w:rPr>
        <w:t>。</w:t>
      </w:r>
    </w:p>
    <w:p w14:paraId="7F20BB16">
      <w:pPr>
        <w:pStyle w:val="9"/>
        <w:shd w:val="clear" w:color="auto" w:fill="FFFFFF"/>
        <w:spacing w:before="0" w:beforeAutospacing="0" w:after="0" w:afterAutospacing="0" w:line="530" w:lineRule="exact"/>
        <w:ind w:firstLine="516" w:firstLineChars="200"/>
        <w:jc w:val="both"/>
        <w:outlineLvl w:val="0"/>
        <w:rPr>
          <w:spacing w:val="9"/>
        </w:rPr>
      </w:pPr>
      <w:r>
        <w:rPr>
          <w:spacing w:val="9"/>
        </w:rPr>
        <w:t>为贯彻落实中办、国办《关于持续推进城市更新行动的意见》有关要求，省住房城乡建设厅、省自然资源厅、辽宁金融监管局联合编制了《辽宁省城市更新政策工具箱》</w:t>
      </w:r>
      <w:r>
        <w:rPr>
          <w:rFonts w:hint="eastAsia"/>
          <w:spacing w:val="9"/>
        </w:rPr>
        <w:t>。围绕优化规划实施管理、加强土地要素保障、提高项目实施效率、拓宽多元资金渠道、强化工作实施保障五方面提出19条政策措施，为城市更新项目全流程推进提供操作性政策工具。</w:t>
      </w:r>
    </w:p>
    <w:p w14:paraId="2C593111">
      <w:pPr>
        <w:pStyle w:val="9"/>
        <w:shd w:val="clear" w:color="auto" w:fill="FFFFFF"/>
        <w:spacing w:before="0" w:beforeAutospacing="0" w:after="0" w:afterAutospacing="0" w:line="530" w:lineRule="exact"/>
        <w:ind w:firstLine="480" w:firstLineChars="200"/>
        <w:jc w:val="both"/>
      </w:pPr>
      <w:r>
        <w:rPr>
          <w:rFonts w:hint="eastAsia"/>
        </w:rPr>
        <w:t>附链接：</w:t>
      </w:r>
    </w:p>
    <w:p w14:paraId="6E625B15">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"https://zjt.ln.gov.cn/zjt/tfwj/cswj/2026061014443962163/index.shtml" </w:instrText>
      </w:r>
      <w:r>
        <w:fldChar w:fldCharType="separate"/>
      </w:r>
      <w:r>
        <w:rPr>
          <w:rStyle w:val="16"/>
        </w:rPr>
        <w:t>https://zjt.ln.gov.cn/zjt/tfwj/cswj/2026061014443962163/index.shtml</w:t>
      </w:r>
      <w:r>
        <w:rPr>
          <w:rStyle w:val="16"/>
        </w:rPr>
        <w:fldChar w:fldCharType="end"/>
      </w:r>
    </w:p>
    <w:p w14:paraId="477C0203">
      <w:pPr>
        <w:pStyle w:val="9"/>
        <w:shd w:val="clear" w:color="auto" w:fill="FFFFFF"/>
        <w:spacing w:before="0" w:beforeAutospacing="0" w:after="0" w:afterAutospacing="0" w:line="530" w:lineRule="exact"/>
        <w:ind w:firstLine="482" w:firstLineChars="200"/>
        <w:jc w:val="both"/>
        <w:rPr>
          <w:b/>
          <w:bCs/>
        </w:rPr>
      </w:pPr>
      <w:r>
        <w:rPr>
          <w:rFonts w:hint="eastAsia"/>
          <w:b/>
          <w:bCs/>
        </w:rPr>
        <w:t>5.</w:t>
      </w:r>
      <w:r>
        <w:rPr>
          <w:b/>
          <w:bCs/>
        </w:rPr>
        <w:t xml:space="preserve"> 2026年7月1日，自治区首部城市更新地方性法规《包头市城市更新条例》施行。</w:t>
      </w:r>
    </w:p>
    <w:p w14:paraId="440CDB65">
      <w:pPr>
        <w:pStyle w:val="9"/>
        <w:shd w:val="clear" w:color="auto" w:fill="FFFFFF"/>
        <w:spacing w:before="0" w:beforeAutospacing="0" w:after="0" w:afterAutospacing="0" w:line="530" w:lineRule="exact"/>
        <w:ind w:firstLine="516" w:firstLineChars="200"/>
        <w:jc w:val="both"/>
      </w:pPr>
      <w:r>
        <w:rPr>
          <w:spacing w:val="9"/>
        </w:rPr>
        <w:t>《包头市城市更新条例》于今年4月29日经市十六届人大常委会第三十九次会议审议通过，5月21日经自治区十四届人大常委会第二十八次会议批准，将于7月1日起施行</w:t>
      </w:r>
      <w:r>
        <w:rPr>
          <w:rFonts w:hint="eastAsia"/>
          <w:spacing w:val="9"/>
        </w:rPr>
        <w:t>，</w:t>
      </w:r>
      <w:r>
        <w:rPr>
          <w:spacing w:val="9"/>
        </w:rPr>
        <w:t>是内蒙古自治区首部城市更新地方性法规，标志着包头城市更新工作迈入法治化、规范化发展新阶段。</w:t>
      </w:r>
    </w:p>
    <w:p w14:paraId="4ABCC9FD">
      <w:pPr>
        <w:pStyle w:val="9"/>
        <w:shd w:val="clear" w:color="auto" w:fill="FFFFFF"/>
        <w:spacing w:before="0" w:beforeAutospacing="0" w:after="0" w:afterAutospacing="0" w:line="530" w:lineRule="exact"/>
        <w:ind w:firstLine="480" w:firstLineChars="200"/>
        <w:jc w:val="both"/>
      </w:pPr>
      <w:r>
        <w:rPr>
          <w:rFonts w:hint="eastAsia"/>
        </w:rPr>
        <w:t>附链接：</w:t>
      </w:r>
    </w:p>
    <w:p w14:paraId="666A9C47">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"http://cgj.baotou.gov.cn/gzdt/gzdtfb/202607/t20260702_933867.html" </w:instrText>
      </w:r>
      <w:r>
        <w:fldChar w:fldCharType="separate"/>
      </w:r>
      <w:r>
        <w:rPr>
          <w:rStyle w:val="16"/>
        </w:rPr>
        <w:t>http://cgj.baotou.gov.cn/gzdt/gzdtfb/202607/t20260702_933867.html</w:t>
      </w:r>
      <w:r>
        <w:rPr>
          <w:rStyle w:val="16"/>
        </w:rPr>
        <w:fldChar w:fldCharType="end"/>
      </w:r>
    </w:p>
    <w:p w14:paraId="66A4E89C">
      <w:pPr>
        <w:pStyle w:val="9"/>
        <w:shd w:val="clear" w:color="auto" w:fill="FFFFFF"/>
        <w:spacing w:before="0" w:beforeAutospacing="0" w:after="0" w:afterAutospacing="0" w:line="530" w:lineRule="exact"/>
        <w:ind w:firstLine="482" w:firstLineChars="200"/>
        <w:jc w:val="both"/>
        <w:rPr>
          <w:b/>
          <w:bCs/>
        </w:rPr>
      </w:pPr>
      <w:r>
        <w:rPr>
          <w:rFonts w:hint="eastAsia"/>
          <w:b/>
          <w:bCs/>
        </w:rPr>
        <w:t xml:space="preserve">6. </w:t>
      </w:r>
      <w:r>
        <w:rPr>
          <w:b/>
          <w:bCs/>
        </w:rPr>
        <w:t>2026年</w:t>
      </w:r>
      <w:r>
        <w:rPr>
          <w:rFonts w:hint="eastAsia"/>
          <w:b/>
          <w:bCs/>
        </w:rPr>
        <w:t>7</w:t>
      </w:r>
      <w:r>
        <w:rPr>
          <w:b/>
          <w:bCs/>
        </w:rPr>
        <w:t>月1日，济南市住房和城乡建设局等4部门关于印发《济南市商业商务用地建设保障性租赁住房实施办法》的通知。</w:t>
      </w:r>
    </w:p>
    <w:p w14:paraId="5F7C8A60">
      <w:pPr>
        <w:pStyle w:val="9"/>
        <w:shd w:val="clear" w:color="auto" w:fill="FFFFFF"/>
        <w:spacing w:before="0" w:beforeAutospacing="0" w:after="0" w:afterAutospacing="0" w:line="530" w:lineRule="exact"/>
        <w:ind w:firstLine="516" w:firstLineChars="200"/>
        <w:jc w:val="both"/>
        <w:outlineLvl w:val="0"/>
        <w:rPr>
          <w:spacing w:val="9"/>
        </w:rPr>
      </w:pPr>
      <w:r>
        <w:rPr>
          <w:spacing w:val="9"/>
        </w:rPr>
        <w:t>为贯彻落实《济南市人民政府办公厅关于印发济南市保障性租赁住房筹集和运营管理办法的通知》（济政办发〔2025〕6号）文件精神，完善保障性租赁住房政策体系，加快推进保障性租赁住房建设，多渠道增加房源供给，结合我市实际，研究制定了《济南市商业商务用地建设保障性租赁住房实施办法》</w:t>
      </w:r>
      <w:r>
        <w:rPr>
          <w:rFonts w:hint="eastAsia"/>
          <w:spacing w:val="9"/>
        </w:rPr>
        <w:t>。该办法旨在</w:t>
      </w:r>
      <w:r>
        <w:rPr>
          <w:spacing w:val="9"/>
        </w:rPr>
        <w:t>规范我市保障性租赁住房项目建设，拓展房源筹集渠道，有效增加房源供给</w:t>
      </w:r>
      <w:r>
        <w:rPr>
          <w:rFonts w:hint="eastAsia"/>
          <w:spacing w:val="9"/>
        </w:rPr>
        <w:t>。</w:t>
      </w:r>
    </w:p>
    <w:p w14:paraId="47D57FAF">
      <w:pPr>
        <w:pStyle w:val="9"/>
        <w:shd w:val="clear" w:color="auto" w:fill="FFFFFF"/>
        <w:spacing w:before="0" w:beforeAutospacing="0" w:after="0" w:afterAutospacing="0" w:line="530" w:lineRule="exact"/>
        <w:ind w:firstLine="480" w:firstLineChars="200"/>
        <w:jc w:val="both"/>
      </w:pPr>
      <w:r>
        <w:rPr>
          <w:rFonts w:hint="eastAsia"/>
        </w:rPr>
        <w:t>附链接：</w:t>
      </w:r>
    </w:p>
    <w:p w14:paraId="64902B3F">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"https://jncc.jinan.gov.cn/col/col40636/art/2026/art_d647afcc46734bdf90f9bab7daf18fcf.html" </w:instrText>
      </w:r>
      <w:r>
        <w:fldChar w:fldCharType="separate"/>
      </w:r>
      <w:r>
        <w:rPr>
          <w:rStyle w:val="16"/>
        </w:rPr>
        <w:t>https://jncc.jinan.gov.cn/col/col40636/art/2026/art_d647afcc46734bdf90f9bab7daf18fcf.html</w:t>
      </w:r>
      <w:r>
        <w:rPr>
          <w:rStyle w:val="16"/>
        </w:rPr>
        <w:fldChar w:fldCharType="end"/>
      </w:r>
    </w:p>
    <w:p w14:paraId="08DDF9F0">
      <w:pPr>
        <w:pStyle w:val="9"/>
        <w:shd w:val="clear" w:color="auto" w:fill="FFFFFF"/>
        <w:spacing w:before="0" w:beforeAutospacing="0" w:after="0" w:afterAutospacing="0" w:line="530" w:lineRule="exact"/>
        <w:ind w:firstLine="482" w:firstLineChars="200"/>
        <w:jc w:val="both"/>
        <w:rPr>
          <w:b/>
          <w:bCs/>
        </w:rPr>
      </w:pPr>
      <w:r>
        <w:rPr>
          <w:rFonts w:hint="eastAsia"/>
          <w:b/>
          <w:bCs/>
        </w:rPr>
        <w:t xml:space="preserve">7. </w:t>
      </w:r>
      <w:r>
        <w:rPr>
          <w:b/>
          <w:bCs/>
        </w:rPr>
        <w:t>2026年7月24日，北京市规划和自然资源委员会印发《北京市深化与城市更新相适应的街区控规管理改革实施意见》。</w:t>
      </w:r>
    </w:p>
    <w:p w14:paraId="28229551">
      <w:pPr>
        <w:pStyle w:val="9"/>
        <w:shd w:val="clear" w:color="auto" w:fill="FFFFFF"/>
        <w:spacing w:before="0" w:beforeAutospacing="0" w:after="0" w:afterAutospacing="0" w:line="530" w:lineRule="exact"/>
        <w:ind w:firstLine="516" w:firstLineChars="200"/>
        <w:jc w:val="both"/>
        <w:outlineLvl w:val="0"/>
        <w:rPr>
          <w:spacing w:val="9"/>
        </w:rPr>
      </w:pPr>
      <w:r>
        <w:rPr>
          <w:spacing w:val="9"/>
        </w:rPr>
        <w:t>为全面践行人民城市理念，深入贯彻中央城市工作会议精神,主动适应城市发展转向存量提质增效阶段的新要求，加快健全与城市更新相适应的街区控规编管体系与运行机制，更好地推动城市高质量发展、高品质生活、高水平治理，市规划自然资源委结合本市实际制定《北京市深化与城市更新相适应的街区控规管理改革实施意见》（以下简称《实施意见》），经2026年7月17日市委全面深化改革委员会召开的第十九次会议审议通过后以京规自发〔2026〕204号文件印发实施。</w:t>
      </w:r>
    </w:p>
    <w:p w14:paraId="46CA200A">
      <w:pPr>
        <w:pStyle w:val="9"/>
        <w:shd w:val="clear" w:color="auto" w:fill="FFFFFF"/>
        <w:spacing w:before="0" w:beforeAutospacing="0" w:after="0" w:afterAutospacing="0" w:line="530" w:lineRule="exact"/>
        <w:ind w:firstLine="480" w:firstLineChars="200"/>
        <w:jc w:val="both"/>
      </w:pPr>
      <w:r>
        <w:rPr>
          <w:rFonts w:hint="eastAsia"/>
        </w:rPr>
        <w:t>附链接：</w:t>
      </w:r>
    </w:p>
    <w:p w14:paraId="6F895C60">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"https://www.beijing.gov.cn/zhengce/zhengcefagui/202607/t20260728_4795157.html" </w:instrText>
      </w:r>
      <w:r>
        <w:fldChar w:fldCharType="separate"/>
      </w:r>
      <w:r>
        <w:rPr>
          <w:rStyle w:val="16"/>
        </w:rPr>
        <w:t>https://www.beijing.gov.cn/zhengce/zhengcefagui/202607/t20260728_4795157.html</w:t>
      </w:r>
      <w:r>
        <w:rPr>
          <w:rStyle w:val="16"/>
        </w:rPr>
        <w:fldChar w:fldCharType="end"/>
      </w:r>
    </w:p>
    <w:p w14:paraId="5D68AFCB">
      <w:pPr>
        <w:pStyle w:val="9"/>
        <w:shd w:val="clear" w:color="auto" w:fill="FFFFFF"/>
        <w:spacing w:before="0" w:beforeAutospacing="0" w:after="0" w:afterAutospacing="0" w:line="530" w:lineRule="exact"/>
        <w:ind w:firstLine="482" w:firstLineChars="200"/>
        <w:jc w:val="both"/>
        <w:rPr>
          <w:b/>
          <w:bCs/>
        </w:rPr>
      </w:pPr>
      <w:r>
        <w:rPr>
          <w:rFonts w:hint="eastAsia"/>
          <w:b/>
          <w:bCs/>
        </w:rPr>
        <w:t xml:space="preserve">8. </w:t>
      </w:r>
      <w:r>
        <w:rPr>
          <w:b/>
          <w:bCs/>
        </w:rPr>
        <w:t>2026年7月24日，上海市人民政府办公厅印发《上海市城市更新和住房发展“十五五”规划》。</w:t>
      </w:r>
    </w:p>
    <w:p w14:paraId="142CECBE">
      <w:pPr>
        <w:pStyle w:val="9"/>
        <w:shd w:val="clear" w:color="auto" w:fill="FFFFFF"/>
        <w:spacing w:before="0" w:beforeAutospacing="0" w:after="0" w:afterAutospacing="0" w:line="530" w:lineRule="exact"/>
        <w:ind w:firstLine="516" w:firstLineChars="200"/>
        <w:jc w:val="both"/>
        <w:outlineLvl w:val="0"/>
        <w:rPr>
          <w:spacing w:val="9"/>
        </w:rPr>
      </w:pPr>
      <w:r>
        <w:rPr>
          <w:spacing w:val="9"/>
        </w:rPr>
        <w:t>为高质量开展城市更新，推进住房发展，根据《上海市国民经济和社会发展第十五个五年规划纲要》，制定本规划。</w:t>
      </w:r>
      <w:r>
        <w:rPr>
          <w:rFonts w:hint="eastAsia"/>
          <w:spacing w:val="9"/>
        </w:rPr>
        <w:t>坚持以习近平新时代中国特色社会主义思想为指导，深入贯彻党的二十大和二十届历次全会精神，深入学习贯彻习近平总书记考察上海重要讲话精神和中央城市工作会议精神，以推进城市更新和住房发展为重要抓手，增强城市发展动力，改善住房民生，优化公共服务，增强安全韧性，提升治理效能，推动城市高质量、内涵式、可持续发展，把发展成果转化为民生福祉，努力建设现代化人民城市，为加快建成具有世界影响力的社会主义现代化国际大都市提供有力支撑。到</w:t>
      </w:r>
      <w:r>
        <w:rPr>
          <w:spacing w:val="9"/>
        </w:rPr>
        <w:t>2030</w:t>
      </w:r>
      <w:r>
        <w:rPr>
          <w:rFonts w:hint="eastAsia"/>
          <w:spacing w:val="9"/>
        </w:rPr>
        <w:t>年，人居环境持续改善，存量资源提质增效，公共服务优质均衡，风貌特色魅力彰显，生态系统拓展优化，本质安全全面加强。城市更新和住房发展体制机制更加健全，法规政策更加完善，模式路径更加多样，投融资方式更加丰富。</w:t>
      </w:r>
    </w:p>
    <w:p w14:paraId="1A830161">
      <w:pPr>
        <w:pStyle w:val="9"/>
        <w:shd w:val="clear" w:color="auto" w:fill="FFFFFF"/>
        <w:spacing w:before="0" w:beforeAutospacing="0" w:after="0" w:afterAutospacing="0" w:line="530" w:lineRule="exact"/>
        <w:ind w:firstLine="480" w:firstLineChars="200"/>
        <w:jc w:val="both"/>
      </w:pPr>
      <w:r>
        <w:rPr>
          <w:rFonts w:hint="eastAsia"/>
        </w:rPr>
        <w:t>附链接：</w:t>
      </w:r>
    </w:p>
    <w:p w14:paraId="2ED89D3D">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"https://www.shanghai.gov.cn/202616bgtwj/20260825/574260cbe99741999fdcd226748d5266.html" </w:instrText>
      </w:r>
      <w:r>
        <w:fldChar w:fldCharType="separate"/>
      </w:r>
      <w:r>
        <w:rPr>
          <w:rStyle w:val="16"/>
        </w:rPr>
        <w:t>https://www.shanghai.gov.cn/202616bgtwj/20260825/574260cbe99741999fdcd226748d5266.html</w:t>
      </w:r>
      <w:r>
        <w:rPr>
          <w:rStyle w:val="16"/>
        </w:rPr>
        <w:fldChar w:fldCharType="end"/>
      </w:r>
    </w:p>
    <w:p w14:paraId="12FDB3C5">
      <w:pPr>
        <w:pStyle w:val="9"/>
        <w:shd w:val="clear" w:color="auto" w:fill="FFFFFF"/>
        <w:spacing w:before="0" w:beforeAutospacing="0" w:after="0" w:afterAutospacing="0" w:line="530" w:lineRule="exact"/>
        <w:ind w:firstLine="482" w:firstLineChars="200"/>
        <w:jc w:val="both"/>
        <w:rPr>
          <w:rFonts w:hint="eastAsia"/>
          <w:b/>
          <w:bCs/>
        </w:rPr>
      </w:pPr>
      <w:r>
        <w:rPr>
          <w:rFonts w:hint="eastAsia"/>
          <w:b/>
          <w:bCs/>
        </w:rPr>
        <w:t>9. 2026年8月11日，四川省人民政府印发《四川省城市更新“十五五”规划》的通知。</w:t>
      </w:r>
    </w:p>
    <w:p w14:paraId="29E64789">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四川</w:t>
      </w:r>
      <w:r>
        <w:rPr>
          <w:spacing w:val="9"/>
        </w:rPr>
        <w:t>省政府正式公布《四川省城市更新“十五五”规划》，标志着四川城市更新进入体系化推进的新阶段。《规划》共9章，构建起“1+7+2”规划体系，即1个总体目标、7大重点任务、2大支撑保障，共明确20项指标。《规划》提出到2030年，“公园城市、安逸家园”全面推进，具有四川特色的现代化人民城市建设取得重要进展。8月21日，省政府新闻办举行新闻发布会，住房城乡建设厅厅长邓立军对《规划》进行解读。</w:t>
      </w:r>
    </w:p>
    <w:p w14:paraId="02532ABD">
      <w:pPr>
        <w:pStyle w:val="9"/>
        <w:shd w:val="clear" w:color="auto" w:fill="FFFFFF"/>
        <w:spacing w:before="0" w:beforeAutospacing="0" w:after="0" w:afterAutospacing="0" w:line="530" w:lineRule="exact"/>
        <w:ind w:firstLine="480" w:firstLineChars="200"/>
        <w:jc w:val="both"/>
      </w:pPr>
      <w:r>
        <w:rPr>
          <w:rFonts w:hint="eastAsia"/>
        </w:rPr>
        <w:t>附链接：</w:t>
      </w:r>
    </w:p>
    <w:p w14:paraId="4B9B5194">
      <w:pPr>
        <w:pStyle w:val="9"/>
        <w:shd w:val="clear" w:color="auto" w:fill="FFFFFF"/>
        <w:spacing w:before="0" w:beforeAutospacing="0" w:after="0" w:afterAutospacing="0" w:line="530" w:lineRule="exact"/>
        <w:ind w:firstLine="480" w:firstLineChars="200"/>
        <w:jc w:val="both"/>
        <w:rPr>
          <w:rStyle w:val="16"/>
        </w:rPr>
      </w:pPr>
      <w:r>
        <w:rPr>
          <w:rStyle w:val="16"/>
        </w:rPr>
        <w:t xml:space="preserve">https://www.sc.gov.cn/10462/zfwjts/2026/8/14/5572eb7ee9e94a1bb4847ec2da67607b.shtml </w:t>
      </w:r>
    </w:p>
    <w:p w14:paraId="6466462F">
      <w:pPr>
        <w:pStyle w:val="9"/>
        <w:shd w:val="clear" w:color="auto" w:fill="FFFFFF"/>
        <w:spacing w:before="0" w:beforeAutospacing="0" w:after="0" w:afterAutospacing="0" w:line="530" w:lineRule="exact"/>
        <w:ind w:firstLine="482" w:firstLineChars="200"/>
        <w:jc w:val="both"/>
        <w:rPr>
          <w:rFonts w:hint="eastAsia"/>
          <w:b/>
          <w:bCs/>
          <w:lang w:eastAsia="zh-CN"/>
        </w:rPr>
      </w:pPr>
      <w:r>
        <w:rPr>
          <w:rFonts w:hint="eastAsia"/>
          <w:b/>
          <w:bCs/>
        </w:rPr>
        <w:t>10.2026年8月20日，上海六部门联合印发《关于优化本市房地产政策措施的通知》（“沪八条”）</w:t>
      </w:r>
      <w:r>
        <w:rPr>
          <w:rFonts w:hint="eastAsia"/>
          <w:b/>
          <w:bCs/>
          <w:lang w:eastAsia="zh-CN"/>
        </w:rPr>
        <w:t>。</w:t>
      </w:r>
    </w:p>
    <w:p w14:paraId="429F6280">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line="530" w:lineRule="exact"/>
        <w:ind w:firstLine="480" w:firstLineChars="200"/>
        <w:jc w:val="both"/>
        <w:textAlignment w:val="auto"/>
      </w:pPr>
      <w:r>
        <w:rPr>
          <w:rFonts w:hint="eastAsia"/>
        </w:rPr>
        <w:t>上海市住房城乡建设管理委、市房屋管理局、市财政局、人民银行上海市分行、上海金融监管局、市公积金管理中心等六部门联合印发《关于优化本市房地产政策措施的通知》，自</w:t>
      </w:r>
      <w:r>
        <w:t>2026</w:t>
      </w:r>
      <w:r>
        <w:rPr>
          <w:rFonts w:hint="eastAsia"/>
        </w:rPr>
        <w:t>年</w:t>
      </w:r>
      <w:r>
        <w:t>8</w:t>
      </w:r>
      <w:r>
        <w:rPr>
          <w:rFonts w:hint="eastAsia"/>
        </w:rPr>
        <w:t>月</w:t>
      </w:r>
      <w:r>
        <w:t>21</w:t>
      </w:r>
      <w:r>
        <w:rPr>
          <w:rFonts w:hint="eastAsia"/>
        </w:rPr>
        <w:t>日起施行。“沪八条”涵盖公积金提取、信贷调整、阶段性购房补贴、房票安置、收购二手住房五个方面</w:t>
      </w:r>
      <w:r>
        <w:t>8</w:t>
      </w:r>
      <w:r>
        <w:rPr>
          <w:rFonts w:hint="eastAsia"/>
        </w:rPr>
        <w:t>项措施：扩大首付提取范围至新房现房、购房提取频次从“</w:t>
      </w:r>
      <w:r>
        <w:t>5</w:t>
      </w:r>
      <w:r>
        <w:rPr>
          <w:rFonts w:hint="eastAsia"/>
        </w:rPr>
        <w:t>年一次”放宽至“每年一次”、新增契税相关优化措施、明确进一步加大房票实施力度、在征收拆迁补偿安置中增加房票安置方式、重点聚焦城中村改造和旧城区改建项目、加快推进收购二手住房用作保障性租赁住房。</w:t>
      </w:r>
    </w:p>
    <w:p w14:paraId="779291C7">
      <w:pPr>
        <w:pStyle w:val="9"/>
        <w:shd w:val="clear" w:color="auto" w:fill="FFFFFF"/>
        <w:spacing w:before="0" w:beforeAutospacing="0" w:after="0" w:afterAutospacing="0" w:line="530" w:lineRule="exact"/>
        <w:ind w:firstLine="480" w:firstLineChars="200"/>
        <w:jc w:val="both"/>
      </w:pPr>
      <w:r>
        <w:rPr>
          <w:rFonts w:hint="eastAsia"/>
        </w:rPr>
        <w:t>附链接：</w:t>
      </w:r>
    </w:p>
    <w:p w14:paraId="4CEF71DC">
      <w:pPr>
        <w:pStyle w:val="9"/>
        <w:shd w:val="clear" w:color="auto" w:fill="FFFFFF"/>
        <w:spacing w:before="0" w:beforeAutospacing="0" w:after="0" w:afterAutospacing="0" w:line="530" w:lineRule="exact"/>
        <w:ind w:firstLine="480" w:firstLineChars="200"/>
        <w:jc w:val="both"/>
        <w:rPr>
          <w:rStyle w:val="16"/>
        </w:rPr>
      </w:pPr>
      <w:r>
        <w:fldChar w:fldCharType="begin"/>
      </w:r>
      <w:r>
        <w:instrText xml:space="preserve"> HYPERLINK "https://www.shanghai.gov.cn/gwk/affairs/content/0013@ac8bba5cc87a40ce862ffd011093866f" </w:instrText>
      </w:r>
      <w:r>
        <w:fldChar w:fldCharType="separate"/>
      </w:r>
      <w:r>
        <w:rPr>
          <w:rStyle w:val="16"/>
        </w:rPr>
        <w:t>https://www.shanghai.gov.cn/gwk/affairs/content/0013@ac8bba5cc87a40ce862ffd011093866f</w:t>
      </w:r>
      <w:r>
        <w:rPr>
          <w:rStyle w:val="16"/>
        </w:rPr>
        <w:fldChar w:fldCharType="end"/>
      </w:r>
    </w:p>
    <w:p w14:paraId="6F476BEB">
      <w:pPr>
        <w:pStyle w:val="9"/>
        <w:shd w:val="clear" w:color="auto" w:fill="FFFFFF"/>
        <w:spacing w:before="0" w:beforeAutospacing="0" w:after="0" w:afterAutospacing="0" w:line="530" w:lineRule="exact"/>
        <w:ind w:firstLine="482" w:firstLineChars="200"/>
        <w:jc w:val="both"/>
        <w:rPr>
          <w:b/>
          <w:bCs/>
        </w:rPr>
      </w:pPr>
      <w:r>
        <w:rPr>
          <w:rFonts w:hint="eastAsia"/>
          <w:b/>
          <w:bCs/>
        </w:rPr>
        <w:t>11</w:t>
      </w:r>
      <w:r>
        <w:rPr>
          <w:b/>
          <w:bCs/>
        </w:rPr>
        <w:t>.</w:t>
      </w:r>
      <w:r>
        <w:rPr>
          <w:rFonts w:hint="eastAsia"/>
          <w:b/>
          <w:bCs/>
        </w:rPr>
        <w:t xml:space="preserve"> </w:t>
      </w:r>
      <w:r>
        <w:rPr>
          <w:b/>
          <w:bCs/>
        </w:rPr>
        <w:t>2026年</w:t>
      </w:r>
      <w:r>
        <w:rPr>
          <w:rFonts w:hint="eastAsia"/>
          <w:b/>
          <w:bCs/>
        </w:rPr>
        <w:t>8</w:t>
      </w:r>
      <w:r>
        <w:rPr>
          <w:b/>
          <w:bCs/>
        </w:rPr>
        <w:t>月</w:t>
      </w:r>
      <w:r>
        <w:rPr>
          <w:rFonts w:hint="eastAsia"/>
          <w:b/>
          <w:bCs/>
        </w:rPr>
        <w:t>2</w:t>
      </w:r>
      <w:r>
        <w:rPr>
          <w:b/>
          <w:bCs/>
        </w:rPr>
        <w:t>5日，云南省自然资源厅、云南省住房和城乡建设厅等九部门联合印发《关于全面推进存量建设用地盘活利用促进土地资源提质增效的指导意见》。</w:t>
      </w:r>
    </w:p>
    <w:p w14:paraId="0C244BF2">
      <w:pPr>
        <w:pStyle w:val="9"/>
        <w:shd w:val="clear" w:color="auto" w:fill="FFFFFF"/>
        <w:spacing w:before="0" w:beforeAutospacing="0" w:after="0" w:afterAutospacing="0" w:line="530" w:lineRule="exact"/>
        <w:ind w:firstLine="480" w:firstLineChars="200"/>
        <w:jc w:val="both"/>
      </w:pPr>
      <w:r>
        <w:t>《指导意见》明确严格控制新增建设用地总量，有序引导存量建设用地盘活利用。提出“存量优先”原则，统筹存量和增量建设用地供给。到2030年，国土空间布局更加优化，形成以存量为主的要素保障新格局，单位GDP建设用地使用面积较基期年下降率不低于15%。城镇、乡村、园区各有盘活路径</w:t>
      </w:r>
      <w:r>
        <w:rPr>
          <w:rFonts w:hint="eastAsia"/>
        </w:rPr>
        <w:t>。</w:t>
      </w:r>
      <w:r>
        <w:t>《指导意见》提出，在规划管控方面，各地可探索制定规划许可豁免清单，对改善社区公共服务设施等微更新项目，无需办理建设工程规划许可。推进存量土地和空间临时利用，对其用途实行正面清单管理。</w:t>
      </w:r>
    </w:p>
    <w:p w14:paraId="2204009F">
      <w:pPr>
        <w:pStyle w:val="9"/>
        <w:shd w:val="clear" w:color="auto" w:fill="FFFFFF"/>
        <w:spacing w:before="0" w:beforeAutospacing="0" w:after="0" w:afterAutospacing="0" w:line="530" w:lineRule="exact"/>
        <w:ind w:firstLine="480" w:firstLineChars="200"/>
        <w:jc w:val="both"/>
      </w:pPr>
      <w:r>
        <w:rPr>
          <w:rFonts w:hint="eastAsia"/>
        </w:rPr>
        <w:t>附链接：</w:t>
      </w:r>
    </w:p>
    <w:p w14:paraId="010CC00B">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"https://sft.yn.gov.cn/yfzs/Pages_6_9974.aspx" </w:instrText>
      </w:r>
      <w:r>
        <w:fldChar w:fldCharType="separate"/>
      </w:r>
      <w:r>
        <w:rPr>
          <w:rStyle w:val="16"/>
        </w:rPr>
        <w:t>https://sft.yn.gov.cn/yfzs/Pages_6_9974.aspx</w:t>
      </w:r>
      <w:r>
        <w:rPr>
          <w:rStyle w:val="16"/>
        </w:rPr>
        <w:fldChar w:fldCharType="end"/>
      </w:r>
      <w:r>
        <w:t xml:space="preserve"> </w:t>
      </w:r>
    </w:p>
    <w:p w14:paraId="502FBF58">
      <w:pPr>
        <w:pStyle w:val="9"/>
        <w:numPr>
          <w:ilvl w:val="0"/>
          <w:numId w:val="2"/>
        </w:numPr>
        <w:shd w:val="clear" w:color="auto" w:fill="FFFFFF"/>
        <w:spacing w:before="0" w:beforeAutospacing="0" w:after="0" w:afterAutospacing="0" w:line="530" w:lineRule="exact"/>
        <w:ind w:firstLine="679" w:firstLineChars="200"/>
        <w:jc w:val="both"/>
        <w:outlineLvl w:val="0"/>
        <w:rPr>
          <w:rFonts w:ascii="黑体" w:hAnsi="黑体" w:eastAsia="黑体"/>
          <w:b/>
          <w:bCs/>
          <w:spacing w:val="9"/>
          <w:sz w:val="32"/>
          <w:szCs w:val="32"/>
        </w:rPr>
      </w:pPr>
      <w:r>
        <w:rPr>
          <w:rFonts w:hint="eastAsia" w:ascii="黑体" w:hAnsi="黑体" w:eastAsia="黑体"/>
          <w:b/>
          <w:bCs/>
          <w:spacing w:val="9"/>
          <w:sz w:val="32"/>
          <w:szCs w:val="32"/>
        </w:rPr>
        <w:t>行业热点资讯</w:t>
      </w:r>
    </w:p>
    <w:p w14:paraId="52CC79FF">
      <w:pPr>
        <w:pStyle w:val="9"/>
        <w:shd w:val="clear" w:color="auto" w:fill="FFFFFF"/>
        <w:spacing w:before="0" w:beforeAutospacing="0" w:after="0" w:afterAutospacing="0" w:line="530" w:lineRule="exact"/>
        <w:ind w:firstLine="518" w:firstLineChars="200"/>
        <w:jc w:val="both"/>
        <w:rPr>
          <w:b/>
          <w:bCs/>
          <w:spacing w:val="9"/>
        </w:rPr>
      </w:pPr>
      <w:r>
        <w:rPr>
          <w:rFonts w:hint="eastAsia"/>
          <w:b/>
          <w:bCs/>
          <w:spacing w:val="9"/>
        </w:rPr>
        <w:t>1.</w:t>
      </w:r>
      <w:r>
        <w:rPr>
          <w:rFonts w:hint="eastAsia"/>
        </w:rPr>
        <w:t xml:space="preserve"> </w:t>
      </w:r>
      <w:r>
        <w:rPr>
          <w:b/>
          <w:bCs/>
          <w:spacing w:val="9"/>
        </w:rPr>
        <w:t>2026年6月12日，国家城市更新行业产教融合共同体成立会议在上海举行。</w:t>
      </w:r>
    </w:p>
    <w:p w14:paraId="15885A89">
      <w:pPr>
        <w:pStyle w:val="9"/>
        <w:shd w:val="clear" w:color="auto" w:fill="FFFFFF"/>
        <w:spacing w:before="0" w:beforeAutospacing="0" w:after="0" w:afterAutospacing="0" w:line="530" w:lineRule="exact"/>
        <w:ind w:firstLine="516" w:firstLineChars="200"/>
        <w:jc w:val="both"/>
        <w:rPr>
          <w:spacing w:val="9"/>
        </w:rPr>
      </w:pPr>
      <w:r>
        <w:rPr>
          <w:spacing w:val="9"/>
        </w:rPr>
        <w:t>会议锚定教育强国建设总体目标任务，落实中央城市工作会议、全国服务业大会要求，统筹推进教育、科技、人才一体化发展，推动产教深度适配、协同共进，为行业产教融合共同体建设探索有效路径。教育部党组书记、部长怀进鹏出席并讲话。教育部党组成员、副部长徐青森主持会议。上海市副市长卢山出席会议。</w:t>
      </w:r>
    </w:p>
    <w:p w14:paraId="4E849B28">
      <w:pPr>
        <w:pStyle w:val="9"/>
        <w:shd w:val="clear" w:color="auto" w:fill="FFFFFF"/>
        <w:spacing w:before="0" w:beforeAutospacing="0" w:after="0" w:afterAutospacing="0" w:line="530" w:lineRule="exact"/>
        <w:ind w:firstLine="516" w:firstLineChars="200"/>
        <w:jc w:val="both"/>
        <w:rPr>
          <w:spacing w:val="9"/>
        </w:rPr>
      </w:pPr>
      <w:r>
        <w:rPr>
          <w:rFonts w:hint="eastAsia"/>
          <w:spacing w:val="9"/>
        </w:rPr>
        <w:t>附链接：</w:t>
      </w:r>
    </w:p>
    <w:p w14:paraId="651792CE">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"http://www.moe.gov.cn/jyb_zzjg/huodong/202606/t20260615_1440710.html" </w:instrText>
      </w:r>
      <w:r>
        <w:fldChar w:fldCharType="separate"/>
      </w:r>
      <w:r>
        <w:rPr>
          <w:rStyle w:val="16"/>
        </w:rPr>
        <w:t>http://www.moe.gov.cn/jyb_zzjg/huodong/202606/t20260615_1440710.html</w:t>
      </w:r>
      <w:r>
        <w:rPr>
          <w:rStyle w:val="16"/>
        </w:rPr>
        <w:fldChar w:fldCharType="end"/>
      </w:r>
    </w:p>
    <w:p w14:paraId="70F47DA2">
      <w:pPr>
        <w:pStyle w:val="9"/>
        <w:shd w:val="clear" w:color="auto" w:fill="FFFFFF"/>
        <w:spacing w:before="0" w:beforeAutospacing="0" w:after="0" w:afterAutospacing="0" w:line="530" w:lineRule="exact"/>
        <w:ind w:firstLine="518" w:firstLineChars="200"/>
        <w:jc w:val="both"/>
        <w:rPr>
          <w:b/>
          <w:bCs/>
          <w:spacing w:val="9"/>
        </w:rPr>
      </w:pPr>
      <w:r>
        <w:rPr>
          <w:rFonts w:hint="eastAsia"/>
          <w:b/>
          <w:bCs/>
          <w:spacing w:val="9"/>
        </w:rPr>
        <w:t>2.</w:t>
      </w:r>
      <w:r>
        <w:rPr>
          <w:b/>
          <w:bCs/>
          <w:spacing w:val="9"/>
        </w:rPr>
        <w:t xml:space="preserve"> 2026长沙国际绿色智能建造与建筑工业化博览会开幕</w:t>
      </w:r>
    </w:p>
    <w:p w14:paraId="0096318D">
      <w:pPr>
        <w:pStyle w:val="9"/>
        <w:shd w:val="clear" w:color="auto" w:fill="FFFFFF"/>
        <w:spacing w:before="0" w:beforeAutospacing="0" w:after="0" w:afterAutospacing="0" w:line="530" w:lineRule="exact"/>
        <w:ind w:firstLine="516" w:firstLineChars="200"/>
        <w:jc w:val="both"/>
        <w:rPr>
          <w:spacing w:val="9"/>
        </w:rPr>
      </w:pPr>
      <w:r>
        <w:rPr>
          <w:rFonts w:hint="eastAsia"/>
          <w:spacing w:val="9"/>
        </w:rPr>
        <w:t>本届筑博会以“科技赋能智能建造·创新引领美好生活”为主题，规划展览面积</w:t>
      </w:r>
      <w:r>
        <w:rPr>
          <w:spacing w:val="9"/>
        </w:rPr>
        <w:t>4.5</w:t>
      </w:r>
      <w:r>
        <w:rPr>
          <w:rFonts w:hint="eastAsia"/>
          <w:spacing w:val="9"/>
        </w:rPr>
        <w:t>万平方米，设置智能装备、建筑工业化、智能建造、“好房子”和城市更新等五大展区。</w:t>
      </w:r>
    </w:p>
    <w:p w14:paraId="6E84B42C">
      <w:pPr>
        <w:pStyle w:val="9"/>
        <w:shd w:val="clear" w:color="auto" w:fill="FFFFFF"/>
        <w:spacing w:before="0" w:beforeAutospacing="0" w:after="0" w:afterAutospacing="0" w:line="530" w:lineRule="exact"/>
        <w:ind w:firstLine="516" w:firstLineChars="200"/>
        <w:jc w:val="both"/>
        <w:rPr>
          <w:spacing w:val="9"/>
        </w:rPr>
      </w:pPr>
      <w:r>
        <w:rPr>
          <w:spacing w:val="9"/>
        </w:rPr>
        <w:t>6</w:t>
      </w:r>
      <w:r>
        <w:rPr>
          <w:rFonts w:hint="eastAsia"/>
          <w:spacing w:val="9"/>
        </w:rPr>
        <w:t>月</w:t>
      </w:r>
      <w:r>
        <w:rPr>
          <w:spacing w:val="9"/>
        </w:rPr>
        <w:t>25</w:t>
      </w:r>
      <w:r>
        <w:rPr>
          <w:rFonts w:hint="eastAsia"/>
          <w:spacing w:val="9"/>
        </w:rPr>
        <w:t>日至</w:t>
      </w:r>
      <w:r>
        <w:rPr>
          <w:spacing w:val="9"/>
        </w:rPr>
        <w:t>27</w:t>
      </w:r>
      <w:r>
        <w:rPr>
          <w:rFonts w:hint="eastAsia"/>
          <w:spacing w:val="9"/>
        </w:rPr>
        <w:t>日，将举办“</w:t>
      </w:r>
      <w:r>
        <w:rPr>
          <w:spacing w:val="9"/>
        </w:rPr>
        <w:t>1+2+N”</w:t>
      </w:r>
      <w:r>
        <w:rPr>
          <w:rFonts w:hint="eastAsia"/>
          <w:spacing w:val="9"/>
        </w:rPr>
        <w:t>系列活动，包括</w:t>
      </w:r>
      <w:r>
        <w:rPr>
          <w:spacing w:val="9"/>
        </w:rPr>
        <w:t>1</w:t>
      </w:r>
      <w:r>
        <w:rPr>
          <w:rFonts w:hint="eastAsia"/>
          <w:spacing w:val="9"/>
        </w:rPr>
        <w:t>场主题会议、</w:t>
      </w:r>
      <w:r>
        <w:rPr>
          <w:spacing w:val="9"/>
        </w:rPr>
        <w:t>2</w:t>
      </w:r>
      <w:r>
        <w:rPr>
          <w:rFonts w:hint="eastAsia"/>
          <w:spacing w:val="9"/>
        </w:rPr>
        <w:t>场全国性重点交流活动和</w:t>
      </w:r>
      <w:r>
        <w:rPr>
          <w:spacing w:val="9"/>
        </w:rPr>
        <w:t>6</w:t>
      </w:r>
      <w:r>
        <w:rPr>
          <w:rFonts w:hint="eastAsia"/>
          <w:spacing w:val="9"/>
        </w:rPr>
        <w:t>场专题交流会。中国工程院院士李国强、中国对外承包工程商会副会长张湘、全国工程勘察设计大师李霆等嘉宾将出席。目前已有来自全球五大洲</w:t>
      </w:r>
      <w:r>
        <w:rPr>
          <w:spacing w:val="9"/>
        </w:rPr>
        <w:t>29</w:t>
      </w:r>
      <w:r>
        <w:rPr>
          <w:rFonts w:hint="eastAsia"/>
          <w:spacing w:val="9"/>
        </w:rPr>
        <w:t>个国家和地区的</w:t>
      </w:r>
      <w:r>
        <w:rPr>
          <w:spacing w:val="9"/>
        </w:rPr>
        <w:t>130</w:t>
      </w:r>
      <w:r>
        <w:rPr>
          <w:rFonts w:hint="eastAsia"/>
          <w:spacing w:val="9"/>
        </w:rPr>
        <w:t>名境外行业代表确认参会，覆盖</w:t>
      </w:r>
      <w:r>
        <w:rPr>
          <w:spacing w:val="9"/>
        </w:rPr>
        <w:t>74</w:t>
      </w:r>
      <w:r>
        <w:rPr>
          <w:rFonts w:hint="eastAsia"/>
          <w:spacing w:val="9"/>
        </w:rPr>
        <w:t>家境外政府机构、行业商协会及海内外优质企业。</w:t>
      </w:r>
    </w:p>
    <w:p w14:paraId="7400F3A4">
      <w:pPr>
        <w:pStyle w:val="9"/>
        <w:shd w:val="clear" w:color="auto" w:fill="FFFFFF"/>
        <w:spacing w:before="0" w:beforeAutospacing="0" w:after="0" w:afterAutospacing="0" w:line="530" w:lineRule="exact"/>
        <w:ind w:firstLine="516" w:firstLineChars="200"/>
        <w:jc w:val="both"/>
        <w:rPr>
          <w:spacing w:val="9"/>
        </w:rPr>
      </w:pPr>
      <w:r>
        <w:rPr>
          <w:rFonts w:hint="eastAsia"/>
          <w:spacing w:val="9"/>
        </w:rPr>
        <w:t>附链接：</w:t>
      </w:r>
    </w:p>
    <w:p w14:paraId="366A41C5">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"http://szjw.changsha.gov.cn/zfxxgk/gzdt/zhdt/202606/t20260625_12421730.html" </w:instrText>
      </w:r>
      <w:r>
        <w:fldChar w:fldCharType="separate"/>
      </w:r>
      <w:r>
        <w:rPr>
          <w:rStyle w:val="16"/>
        </w:rPr>
        <w:t>http://szjw.changsha.gov.cn/zfxxgk/gzdt/zhdt/202606/t20260625_12421730.html</w:t>
      </w:r>
      <w:r>
        <w:rPr>
          <w:rStyle w:val="16"/>
        </w:rPr>
        <w:fldChar w:fldCharType="end"/>
      </w:r>
    </w:p>
    <w:p w14:paraId="00E12EA3">
      <w:pPr>
        <w:pStyle w:val="9"/>
        <w:shd w:val="clear" w:color="auto" w:fill="FFFFFF"/>
        <w:spacing w:before="0" w:beforeAutospacing="0" w:after="0" w:afterAutospacing="0" w:line="530" w:lineRule="exact"/>
        <w:ind w:firstLine="518" w:firstLineChars="200"/>
        <w:jc w:val="both"/>
        <w:rPr>
          <w:b/>
          <w:bCs/>
          <w:spacing w:val="9"/>
        </w:rPr>
      </w:pPr>
      <w:r>
        <w:rPr>
          <w:rFonts w:hint="eastAsia"/>
          <w:b/>
          <w:bCs/>
          <w:spacing w:val="9"/>
        </w:rPr>
        <w:t>3.</w:t>
      </w:r>
      <w:r>
        <w:rPr>
          <w:b/>
          <w:bCs/>
          <w:spacing w:val="9"/>
        </w:rPr>
        <w:t>2026年7月1日，全国规模最大的模块化城市更新项目上海徐汇区田林路65弄旧住房拆除重建项目正式交付。</w:t>
      </w:r>
    </w:p>
    <w:p w14:paraId="4E0FBC69">
      <w:pPr>
        <w:pStyle w:val="9"/>
        <w:shd w:val="clear" w:color="auto" w:fill="FFFFFF"/>
        <w:spacing w:before="0" w:beforeAutospacing="0" w:after="0" w:afterAutospacing="0" w:line="530" w:lineRule="exact"/>
        <w:ind w:firstLine="516" w:firstLineChars="200"/>
        <w:jc w:val="both"/>
        <w:rPr>
          <w:spacing w:val="9"/>
        </w:rPr>
      </w:pPr>
      <w:r>
        <w:rPr>
          <w:spacing w:val="9"/>
        </w:rPr>
        <w:t>全国规模最大采用模块化建造方式的城市更新项目、上海市首个混凝土模块化建造工程——徐汇区田林路65弄旧住房拆除重建项目正式交付。1044户回迁居民告别了煤卫合用的工人新村，搬入环境舒适的小区，住进精装的电梯新房。　2022年10月，上海市出台《关于加快推进旧区改造、旧住房成套改造和“城中村”改造工作的实施意见》，明确了旧住房成套改造的总体要求、工作目标和改造路径。田林路65弄作为田林新村中建设年代最早的老旧小区，被正式确定为旧住房成套改造项目，并列入徐汇区“三旧”变“三新”民心工程的重点推进项目。</w:t>
      </w:r>
    </w:p>
    <w:p w14:paraId="6D98710B">
      <w:pPr>
        <w:pStyle w:val="9"/>
        <w:shd w:val="clear" w:color="auto" w:fill="FFFFFF"/>
        <w:spacing w:before="0" w:beforeAutospacing="0" w:after="0" w:afterAutospacing="0" w:line="530" w:lineRule="exact"/>
        <w:ind w:firstLine="516" w:firstLineChars="200"/>
        <w:jc w:val="both"/>
        <w:rPr>
          <w:spacing w:val="9"/>
        </w:rPr>
      </w:pPr>
      <w:r>
        <w:rPr>
          <w:spacing w:val="9"/>
        </w:rPr>
        <w:t>5</w:t>
      </w:r>
      <w:r>
        <w:rPr>
          <w:rFonts w:hint="eastAsia"/>
          <w:spacing w:val="9"/>
        </w:rPr>
        <w:t>月</w:t>
      </w:r>
      <w:r>
        <w:rPr>
          <w:spacing w:val="9"/>
        </w:rPr>
        <w:t>22</w:t>
      </w:r>
      <w:r>
        <w:rPr>
          <w:rFonts w:hint="eastAsia"/>
          <w:spacing w:val="9"/>
        </w:rPr>
        <w:t>日，国务院印发《城市更新“十五五”规划》，明确提出“发展智能建造，培育现代化建筑产业链”，推动装配式建筑稳步发展。这意味着城市更新要积极应用智能建造技术，以其数字化、工业化、标准化的优势为建筑业高质量发展提供丰富的应用场景。田林路项目正是应用智能建造的先行探索者，其核心技术成果已编入上海市住建委编发的《上海市混凝土模块化建筑技术导则（试行）》，标志着上海在推动智能建造与建筑工业化协同发展方面迈出标准化一步，为规模化推广提供了规范依据，助力建筑业和生产性服务业高质量发展。</w:t>
      </w:r>
    </w:p>
    <w:p w14:paraId="2E6783F8">
      <w:pPr>
        <w:pStyle w:val="9"/>
        <w:shd w:val="clear" w:color="auto" w:fill="FFFFFF"/>
        <w:spacing w:before="0" w:beforeAutospacing="0" w:after="0" w:afterAutospacing="0" w:line="530" w:lineRule="exact"/>
        <w:ind w:firstLine="516" w:firstLineChars="200"/>
        <w:jc w:val="both"/>
        <w:rPr>
          <w:spacing w:val="9"/>
        </w:rPr>
      </w:pPr>
      <w:r>
        <w:rPr>
          <w:rFonts w:hint="eastAsia"/>
          <w:spacing w:val="9"/>
        </w:rPr>
        <w:t>附链接：</w:t>
      </w:r>
    </w:p>
    <w:p w14:paraId="48C460FF">
      <w:pPr>
        <w:pStyle w:val="9"/>
        <w:shd w:val="clear" w:color="auto" w:fill="FFFFFF"/>
        <w:spacing w:before="0" w:beforeAutospacing="0" w:after="0" w:afterAutospacing="0" w:line="530" w:lineRule="exact"/>
        <w:ind w:firstLine="480" w:firstLineChars="200"/>
        <w:jc w:val="both"/>
        <w:rPr>
          <w:b/>
          <w:bCs/>
          <w:spacing w:val="9"/>
        </w:rPr>
      </w:pPr>
      <w:r>
        <w:fldChar w:fldCharType="begin"/>
      </w:r>
      <w:r>
        <w:instrText xml:space="preserve"> HYPERLINK "https://www.cscec.com/zgjz_new/xwzx_new/zqydt_new/202606/3949527.html" </w:instrText>
      </w:r>
      <w:r>
        <w:fldChar w:fldCharType="separate"/>
      </w:r>
      <w:r>
        <w:rPr>
          <w:rStyle w:val="16"/>
          <w:b/>
          <w:bCs/>
          <w:spacing w:val="9"/>
        </w:rPr>
        <w:t>https://www.cscec.com/zgjz_new/xwzx_new/zqydt_new/202606/3949527.html</w:t>
      </w:r>
      <w:r>
        <w:rPr>
          <w:rStyle w:val="16"/>
          <w:b/>
          <w:bCs/>
          <w:spacing w:val="9"/>
        </w:rPr>
        <w:fldChar w:fldCharType="end"/>
      </w:r>
    </w:p>
    <w:p w14:paraId="2141B6F9">
      <w:pPr>
        <w:pStyle w:val="9"/>
        <w:shd w:val="clear" w:color="auto" w:fill="FFFFFF"/>
        <w:spacing w:before="0" w:beforeAutospacing="0" w:after="0" w:afterAutospacing="0" w:line="530" w:lineRule="exact"/>
        <w:ind w:firstLine="518" w:firstLineChars="200"/>
        <w:jc w:val="both"/>
        <w:rPr>
          <w:b/>
          <w:bCs/>
          <w:spacing w:val="9"/>
        </w:rPr>
      </w:pPr>
      <w:r>
        <w:rPr>
          <w:rFonts w:hint="eastAsia"/>
          <w:b/>
          <w:bCs/>
          <w:spacing w:val="9"/>
        </w:rPr>
        <w:t>4.</w:t>
      </w:r>
      <w:r>
        <w:t xml:space="preserve"> </w:t>
      </w:r>
      <w:r>
        <w:rPr>
          <w:b/>
          <w:bCs/>
          <w:spacing w:val="9"/>
        </w:rPr>
        <w:t>2026年7月6日，“城市更新合伙人”2026北京城市更新推介会举行</w:t>
      </w:r>
    </w:p>
    <w:p w14:paraId="3C0F448F">
      <w:pPr>
        <w:pStyle w:val="9"/>
        <w:shd w:val="clear" w:color="auto" w:fill="FFFFFF"/>
        <w:spacing w:before="0" w:beforeAutospacing="0" w:after="0" w:afterAutospacing="0" w:line="530" w:lineRule="exact"/>
        <w:ind w:firstLine="516" w:firstLineChars="200"/>
        <w:jc w:val="both"/>
        <w:rPr>
          <w:spacing w:val="9"/>
        </w:rPr>
      </w:pPr>
      <w:r>
        <w:rPr>
          <w:spacing w:val="9"/>
        </w:rPr>
        <w:t>7</w:t>
      </w:r>
      <w:r>
        <w:rPr>
          <w:rFonts w:hint="eastAsia"/>
          <w:spacing w:val="9"/>
        </w:rPr>
        <w:t>月</w:t>
      </w:r>
      <w:r>
        <w:rPr>
          <w:spacing w:val="9"/>
        </w:rPr>
        <w:t>6</w:t>
      </w:r>
      <w:r>
        <w:rPr>
          <w:rFonts w:hint="eastAsia"/>
          <w:spacing w:val="9"/>
        </w:rPr>
        <w:t>日，“城市更新合伙人”</w:t>
      </w:r>
      <w:r>
        <w:rPr>
          <w:spacing w:val="9"/>
        </w:rPr>
        <w:t>2026</w:t>
      </w:r>
      <w:r>
        <w:rPr>
          <w:rFonts w:hint="eastAsia"/>
          <w:spacing w:val="9"/>
        </w:rPr>
        <w:t>北京城市更新推介会在中关村国际创新中心举行。本次推介会是北京市首次从市级层面系统推出城市更新项目资源。经过前期六场初选和综合遴选，</w:t>
      </w:r>
      <w:r>
        <w:rPr>
          <w:spacing w:val="9"/>
        </w:rPr>
        <w:t>14</w:t>
      </w:r>
      <w:r>
        <w:rPr>
          <w:rFonts w:hint="eastAsia"/>
          <w:spacing w:val="9"/>
        </w:rPr>
        <w:t>个代表性项目进入市级推介会集中亮相，</w:t>
      </w:r>
      <w:r>
        <w:rPr>
          <w:spacing w:val="9"/>
        </w:rPr>
        <w:t>20</w:t>
      </w:r>
      <w:r>
        <w:rPr>
          <w:rFonts w:hint="eastAsia"/>
          <w:spacing w:val="9"/>
        </w:rPr>
        <w:t>个项目现场达成合作意向并签约。</w:t>
      </w:r>
    </w:p>
    <w:p w14:paraId="0FAFC43B">
      <w:pPr>
        <w:pStyle w:val="9"/>
        <w:shd w:val="clear" w:color="auto" w:fill="FFFFFF"/>
        <w:spacing w:before="0" w:beforeAutospacing="0" w:after="0" w:afterAutospacing="0" w:line="530" w:lineRule="exact"/>
        <w:ind w:firstLine="516" w:firstLineChars="200"/>
        <w:jc w:val="both"/>
        <w:rPr>
          <w:spacing w:val="9"/>
        </w:rPr>
      </w:pPr>
      <w:r>
        <w:rPr>
          <w:rFonts w:hint="eastAsia"/>
          <w:spacing w:val="9"/>
        </w:rPr>
        <w:t>作为面向“十五五”时期北京城市更新高质量发展需求搭建的资源对接平台，推介会着力打通项目与资源之间的信息壁垒。自</w:t>
      </w:r>
      <w:r>
        <w:rPr>
          <w:spacing w:val="9"/>
        </w:rPr>
        <w:t>3</w:t>
      </w:r>
      <w:r>
        <w:rPr>
          <w:rFonts w:hint="eastAsia"/>
          <w:spacing w:val="9"/>
        </w:rPr>
        <w:t>月启动以来，推介会累计征集</w:t>
      </w:r>
      <w:r>
        <w:rPr>
          <w:spacing w:val="9"/>
        </w:rPr>
        <w:t>1273</w:t>
      </w:r>
      <w:r>
        <w:rPr>
          <w:rFonts w:hint="eastAsia"/>
          <w:spacing w:val="9"/>
        </w:rPr>
        <w:t>个意向项目，组织市场主体对全市</w:t>
      </w:r>
      <w:r>
        <w:rPr>
          <w:spacing w:val="9"/>
        </w:rPr>
        <w:t>80</w:t>
      </w:r>
      <w:r>
        <w:rPr>
          <w:rFonts w:hint="eastAsia"/>
          <w:spacing w:val="9"/>
        </w:rPr>
        <w:t>余个重点项目开展实地踏勘，围绕项目成熟度、市场关注度和示范带动作用进行综合遴选。</w:t>
      </w:r>
    </w:p>
    <w:p w14:paraId="568C53EA">
      <w:pPr>
        <w:pStyle w:val="9"/>
        <w:shd w:val="clear" w:color="auto" w:fill="FFFFFF"/>
        <w:spacing w:before="0" w:beforeAutospacing="0" w:after="0" w:afterAutospacing="0" w:line="530" w:lineRule="exact"/>
        <w:ind w:firstLine="516" w:firstLineChars="200"/>
        <w:jc w:val="both"/>
        <w:rPr>
          <w:spacing w:val="9"/>
        </w:rPr>
      </w:pPr>
      <w:r>
        <w:rPr>
          <w:rFonts w:hint="eastAsia"/>
          <w:spacing w:val="9"/>
        </w:rPr>
        <w:t>附链接：</w:t>
      </w:r>
    </w:p>
    <w:p w14:paraId="2EEFD2A0">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"https://www.beijing.gov.cn/fuwu/lqfw/gggs/202607/t20260707_4750213.html" </w:instrText>
      </w:r>
      <w:r>
        <w:fldChar w:fldCharType="separate"/>
      </w:r>
      <w:r>
        <w:rPr>
          <w:rStyle w:val="16"/>
        </w:rPr>
        <w:t>https://www.beijing.gov.cn/fuwu/lqfw/gggs/202607/t20260707_4750213.html</w:t>
      </w:r>
      <w:r>
        <w:rPr>
          <w:rStyle w:val="16"/>
        </w:rPr>
        <w:fldChar w:fldCharType="end"/>
      </w:r>
      <w:r>
        <w:t xml:space="preserve"> </w:t>
      </w:r>
    </w:p>
    <w:p w14:paraId="118F1179">
      <w:pPr>
        <w:pStyle w:val="9"/>
        <w:shd w:val="clear" w:color="auto" w:fill="FFFFFF"/>
        <w:spacing w:before="0" w:beforeAutospacing="0" w:after="0" w:afterAutospacing="0" w:line="530" w:lineRule="exact"/>
        <w:ind w:firstLine="518" w:firstLineChars="200"/>
        <w:jc w:val="both"/>
        <w:rPr>
          <w:b/>
          <w:bCs/>
          <w:spacing w:val="9"/>
        </w:rPr>
      </w:pPr>
      <w:r>
        <w:rPr>
          <w:rFonts w:hint="eastAsia"/>
          <w:b/>
          <w:bCs/>
          <w:spacing w:val="9"/>
        </w:rPr>
        <w:t>5.</w:t>
      </w:r>
      <w:r>
        <w:rPr>
          <w:rFonts w:hint="eastAsia"/>
        </w:rPr>
        <w:t xml:space="preserve"> </w:t>
      </w:r>
      <w:r>
        <w:rPr>
          <w:b/>
          <w:bCs/>
          <w:spacing w:val="9"/>
        </w:rPr>
        <w:t>2026年7月15日，习近平在上海考察，强调全面践行人民城市理念、高质量推进城市更新。</w:t>
      </w:r>
    </w:p>
    <w:p w14:paraId="3B15E502">
      <w:pPr>
        <w:pStyle w:val="9"/>
        <w:shd w:val="clear" w:color="auto" w:fill="FFFFFF"/>
        <w:spacing w:before="0" w:beforeAutospacing="0" w:after="0" w:afterAutospacing="0" w:line="530" w:lineRule="exact"/>
        <w:ind w:firstLine="516" w:firstLineChars="200"/>
        <w:jc w:val="both"/>
        <w:outlineLvl w:val="0"/>
        <w:rPr>
          <w:spacing w:val="9"/>
        </w:rPr>
      </w:pPr>
      <w:r>
        <w:rPr>
          <w:spacing w:val="9"/>
        </w:rPr>
        <w:t>习近平总书记在上海市黄浦区半淞园路街道市民新村居民区考察。该居民区4幢上世纪50年代建成的楼房经更新后增设独立厨卫和电梯。习近平总书记强调，高质量推进城市更新是城市现代化建设的重要抓手，要坚持问需于民、问计于民、问效于民，做深做细做实城市更新；要以“绣花功夫”提升物业管理和便民服务水平，建设完整社区和便民生活圈，并探索社区党组织领导下居委会、业委会、物业服务企业协调运行的新模式。</w:t>
      </w:r>
    </w:p>
    <w:p w14:paraId="243446F1">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附链接：</w:t>
      </w:r>
    </w:p>
    <w:p w14:paraId="0C4436D2">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"https://cpc.people.com.cn/n1/2026/0716/c64094-40761559.html" </w:instrText>
      </w:r>
      <w:r>
        <w:fldChar w:fldCharType="separate"/>
      </w:r>
      <w:r>
        <w:rPr>
          <w:rStyle w:val="16"/>
        </w:rPr>
        <w:t>https://cpc.people.com.cn/n1/2026/0716/c64094-40761559.html</w:t>
      </w:r>
      <w:r>
        <w:rPr>
          <w:rStyle w:val="16"/>
        </w:rPr>
        <w:fldChar w:fldCharType="end"/>
      </w:r>
    </w:p>
    <w:p w14:paraId="7CAD9D00">
      <w:pPr>
        <w:pStyle w:val="9"/>
        <w:shd w:val="clear" w:color="auto" w:fill="FFFFFF"/>
        <w:spacing w:before="0" w:beforeAutospacing="0" w:after="0" w:afterAutospacing="0" w:line="530" w:lineRule="exact"/>
        <w:ind w:firstLine="518" w:firstLineChars="200"/>
        <w:jc w:val="both"/>
        <w:rPr>
          <w:b/>
          <w:bCs/>
          <w:spacing w:val="9"/>
        </w:rPr>
      </w:pPr>
      <w:r>
        <w:rPr>
          <w:rFonts w:hint="eastAsia"/>
          <w:b/>
          <w:bCs/>
          <w:spacing w:val="9"/>
        </w:rPr>
        <w:t>6.</w:t>
      </w:r>
      <w:r>
        <w:rPr>
          <w:rFonts w:hint="eastAsia"/>
        </w:rPr>
        <w:t xml:space="preserve"> </w:t>
      </w:r>
      <w:r>
        <w:rPr>
          <w:b/>
          <w:bCs/>
          <w:spacing w:val="9"/>
        </w:rPr>
        <w:t>2026年7月18日，黑龙江省首个由居民全部自主出资的危旧住房原拆原建试点项目启动拆除。</w:t>
      </w:r>
    </w:p>
    <w:p w14:paraId="2C1FC44E">
      <w:pPr>
        <w:pStyle w:val="9"/>
        <w:shd w:val="clear" w:color="auto" w:fill="FFFFFF"/>
        <w:spacing w:before="0" w:beforeAutospacing="0" w:after="0" w:afterAutospacing="0" w:line="530" w:lineRule="exact"/>
        <w:ind w:firstLine="516" w:firstLineChars="200"/>
        <w:jc w:val="both"/>
        <w:rPr>
          <w:spacing w:val="9"/>
        </w:rPr>
      </w:pPr>
      <w:r>
        <w:rPr>
          <w:spacing w:val="9"/>
        </w:rPr>
        <w:t>哈尔滨市道外区南和街片区自主更新原拆原建项目启动拆除。作为黑龙江省首个落地的由居民全部自主出资的危旧住房原拆原建试点项目，由居民自主决策、自筹资金、自主遴选代建单位，仅用5个月就完成民意征集、方案设计、层级审批、手续备案全流程。</w:t>
      </w:r>
      <w:r>
        <w:rPr>
          <w:rFonts w:hint="eastAsia"/>
          <w:spacing w:val="9"/>
        </w:rPr>
        <w:t>该试点项目既是深入贯彻中央城市工作会议精神，全面践行人民城市理念、高质量推进城市更新的具体举措，也标志着哈尔滨以灵活政策破局，走出老城危房就地焕新的新路径。</w:t>
      </w:r>
    </w:p>
    <w:p w14:paraId="567A39D6">
      <w:pPr>
        <w:pStyle w:val="9"/>
        <w:shd w:val="clear" w:color="auto" w:fill="FFFFFF"/>
        <w:spacing w:before="0" w:beforeAutospacing="0" w:after="0" w:afterAutospacing="0" w:line="530" w:lineRule="exact"/>
        <w:ind w:firstLine="516" w:firstLineChars="200"/>
        <w:jc w:val="both"/>
        <w:rPr>
          <w:spacing w:val="9"/>
        </w:rPr>
      </w:pPr>
      <w:r>
        <w:rPr>
          <w:rFonts w:hint="eastAsia"/>
          <w:spacing w:val="9"/>
        </w:rPr>
        <w:t>以南和街</w:t>
      </w:r>
      <w:r>
        <w:rPr>
          <w:spacing w:val="9"/>
        </w:rPr>
        <w:t>112</w:t>
      </w:r>
      <w:r>
        <w:rPr>
          <w:rFonts w:hint="eastAsia"/>
          <w:spacing w:val="9"/>
        </w:rPr>
        <w:t>号启动仪式为标志，哈尔滨市住建局正式拉开全市自主更新原拆原建“以点带面”示范工程的序幕。该项目不仅是该市政策创新的“试验田”，更是可复制、可推广经验的“孵化器”。以自主更新为笔，以民生需求为墨，持续为哈尔滨注入兼具历史厚重与时代活力的城市内涵。</w:t>
      </w:r>
    </w:p>
    <w:p w14:paraId="1082A797">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附链接：</w:t>
      </w:r>
    </w:p>
    <w:p w14:paraId="7E5753C8">
      <w:pPr>
        <w:pStyle w:val="9"/>
        <w:shd w:val="clear" w:color="auto" w:fill="FFFFFF"/>
        <w:spacing w:before="0" w:beforeAutospacing="0" w:after="0" w:afterAutospacing="0" w:line="530" w:lineRule="exact"/>
        <w:ind w:firstLine="480" w:firstLineChars="200"/>
        <w:jc w:val="both"/>
      </w:pPr>
      <w:r>
        <w:fldChar w:fldCharType="begin"/>
      </w:r>
      <w:r>
        <w:instrText xml:space="preserve"> HYPERLINK "https://baijiahao.baidu.com/s?id=1871056445765172090&amp;wfr=spider&amp;for=pc" </w:instrText>
      </w:r>
      <w:r>
        <w:fldChar w:fldCharType="separate"/>
      </w:r>
      <w:r>
        <w:rPr>
          <w:rStyle w:val="16"/>
        </w:rPr>
        <w:t>https://baijiahao.baidu.com/s?id=1871056445765172090&amp;wfr=spider&amp;for=pc</w:t>
      </w:r>
      <w:r>
        <w:rPr>
          <w:rStyle w:val="16"/>
        </w:rPr>
        <w:fldChar w:fldCharType="end"/>
      </w:r>
    </w:p>
    <w:p w14:paraId="3AEB0A2E">
      <w:pPr>
        <w:pStyle w:val="9"/>
        <w:shd w:val="clear" w:color="auto" w:fill="FFFFFF"/>
        <w:spacing w:before="0" w:beforeAutospacing="0" w:after="0" w:afterAutospacing="0" w:line="530" w:lineRule="exact"/>
        <w:ind w:firstLine="518" w:firstLineChars="200"/>
        <w:jc w:val="both"/>
        <w:rPr>
          <w:b/>
          <w:bCs/>
          <w:spacing w:val="9"/>
        </w:rPr>
      </w:pPr>
      <w:r>
        <w:rPr>
          <w:b/>
          <w:bCs/>
          <w:spacing w:val="9"/>
        </w:rPr>
        <w:t>7. 2026年7月28日，四川省2026年城市更新机会清单发布会在成都举行。</w:t>
      </w:r>
    </w:p>
    <w:p w14:paraId="65F25B74">
      <w:pPr>
        <w:pStyle w:val="9"/>
        <w:shd w:val="clear" w:color="auto" w:fill="FFFFFF"/>
        <w:spacing w:before="0" w:beforeAutospacing="0" w:after="0" w:afterAutospacing="0" w:line="530" w:lineRule="exact"/>
        <w:ind w:firstLine="516" w:firstLineChars="200"/>
        <w:jc w:val="both"/>
        <w:outlineLvl w:val="0"/>
        <w:rPr>
          <w:spacing w:val="9"/>
        </w:rPr>
      </w:pPr>
      <w:r>
        <w:rPr>
          <w:spacing w:val="9"/>
        </w:rPr>
        <w:t>四川省2026年城市更新机会清单发布会在成都举行，现场发布四川“十五五”时期首批城市更新机会清单。首批清单涵盖1753个项目，计划总投资5218亿元，覆盖老旧小区改造、老旧街区厂区改造、城市基础设施改造升级、城市生态修复等八大领域。其中融资需求项目946个、计划融资1682亿元，招商运营项目298个，低效资产盘活项目382个、涉及889万平方米闲置资源。发布会同步推动银行授信、城市更新基金和代表项目合作签约。</w:t>
      </w:r>
    </w:p>
    <w:p w14:paraId="1DAB5BB1">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附链接：</w:t>
      </w:r>
    </w:p>
    <w:p w14:paraId="378D839F">
      <w:pPr>
        <w:pStyle w:val="9"/>
        <w:shd w:val="clear" w:color="auto" w:fill="FFFFFF"/>
        <w:spacing w:before="0" w:beforeAutospacing="0" w:after="0" w:afterAutospacing="0" w:line="530" w:lineRule="exact"/>
        <w:ind w:firstLine="480" w:firstLineChars="200"/>
        <w:jc w:val="both"/>
        <w:outlineLvl w:val="0"/>
      </w:pPr>
      <w:r>
        <w:fldChar w:fldCharType="begin"/>
      </w:r>
      <w:r>
        <w:instrText xml:space="preserve"> HYPERLINK "https://www.eeo.com.cn/2026/0729/978658.shtml" </w:instrText>
      </w:r>
      <w:r>
        <w:fldChar w:fldCharType="separate"/>
      </w:r>
      <w:r>
        <w:rPr>
          <w:rStyle w:val="16"/>
        </w:rPr>
        <w:t>https://www.eeo.com.cn/2026/0729/978658.shtml</w:t>
      </w:r>
      <w:r>
        <w:rPr>
          <w:rStyle w:val="16"/>
        </w:rPr>
        <w:fldChar w:fldCharType="end"/>
      </w:r>
    </w:p>
    <w:p w14:paraId="4050FA00">
      <w:pPr>
        <w:pStyle w:val="9"/>
        <w:shd w:val="clear" w:color="auto" w:fill="FFFFFF"/>
        <w:spacing w:before="0" w:beforeAutospacing="0" w:after="0" w:afterAutospacing="0" w:line="530" w:lineRule="exact"/>
        <w:ind w:firstLine="480" w:firstLineChars="200"/>
        <w:jc w:val="both"/>
        <w:outlineLvl w:val="0"/>
      </w:pPr>
    </w:p>
    <w:p w14:paraId="7F48F890">
      <w:pPr>
        <w:pStyle w:val="9"/>
        <w:shd w:val="clear" w:color="auto" w:fill="FFFFFF"/>
        <w:spacing w:before="0" w:beforeAutospacing="0" w:after="0" w:afterAutospacing="0" w:line="530" w:lineRule="exact"/>
        <w:ind w:firstLine="679" w:firstLineChars="200"/>
        <w:jc w:val="both"/>
        <w:outlineLvl w:val="0"/>
        <w:rPr>
          <w:rFonts w:ascii="黑体" w:hAnsi="黑体" w:eastAsia="黑体"/>
          <w:b/>
          <w:bCs/>
          <w:spacing w:val="9"/>
          <w:sz w:val="32"/>
          <w:szCs w:val="32"/>
        </w:rPr>
      </w:pPr>
      <w:r>
        <w:rPr>
          <w:rFonts w:hint="eastAsia" w:ascii="黑体" w:hAnsi="黑体" w:eastAsia="黑体"/>
          <w:b/>
          <w:bCs/>
          <w:spacing w:val="9"/>
          <w:sz w:val="32"/>
          <w:szCs w:val="32"/>
        </w:rPr>
        <w:t>三、典型示范案例</w:t>
      </w:r>
    </w:p>
    <w:p w14:paraId="2D74A7B9">
      <w:pPr>
        <w:pStyle w:val="9"/>
        <w:shd w:val="clear" w:color="auto" w:fill="FFFFFF"/>
        <w:spacing w:before="0" w:beforeAutospacing="0" w:after="0" w:afterAutospacing="0" w:line="530" w:lineRule="exact"/>
        <w:ind w:firstLine="518" w:firstLineChars="200"/>
        <w:jc w:val="both"/>
        <w:outlineLvl w:val="0"/>
        <w:rPr>
          <w:b/>
          <w:bCs/>
          <w:spacing w:val="9"/>
        </w:rPr>
      </w:pPr>
      <w:r>
        <w:rPr>
          <w:rFonts w:hint="eastAsia"/>
          <w:b/>
          <w:bCs/>
          <w:spacing w:val="9"/>
        </w:rPr>
        <w:t>（一）典型示范案例1</w:t>
      </w:r>
    </w:p>
    <w:p w14:paraId="62B1DB62">
      <w:pPr>
        <w:pStyle w:val="9"/>
        <w:shd w:val="clear" w:color="auto" w:fill="FFFFFF"/>
        <w:spacing w:before="0" w:beforeAutospacing="0" w:after="0" w:afterAutospacing="0" w:line="530" w:lineRule="exact"/>
        <w:ind w:firstLine="518" w:firstLineChars="200"/>
        <w:jc w:val="both"/>
        <w:outlineLvl w:val="0"/>
        <w:rPr>
          <w:spacing w:val="9"/>
        </w:rPr>
      </w:pPr>
      <w:r>
        <w:rPr>
          <w:b/>
          <w:bCs/>
          <w:spacing w:val="9"/>
        </w:rPr>
        <w:t>人民法院案例库</w:t>
      </w:r>
      <w:r>
        <w:rPr>
          <w:rFonts w:hint="eastAsia"/>
          <w:b/>
          <w:bCs/>
          <w:spacing w:val="9"/>
        </w:rPr>
        <w:t xml:space="preserve"> </w:t>
      </w:r>
      <w:r>
        <w:rPr>
          <w:rFonts w:hint="eastAsia"/>
          <w:spacing w:val="9"/>
        </w:rPr>
        <w:t xml:space="preserve">  </w:t>
      </w:r>
      <w:r>
        <w:rPr>
          <w:rFonts w:hint="eastAsia"/>
          <w:b/>
          <w:bCs/>
          <w:spacing w:val="9"/>
        </w:rPr>
        <w:t>入库</w:t>
      </w:r>
      <w:bookmarkStart w:id="1" w:name="_GoBack"/>
      <w:bookmarkEnd w:id="1"/>
      <w:r>
        <w:rPr>
          <w:rFonts w:hint="eastAsia"/>
          <w:b/>
          <w:bCs/>
          <w:spacing w:val="9"/>
        </w:rPr>
        <w:t>编号：</w:t>
      </w:r>
      <w:r>
        <w:rPr>
          <w:spacing w:val="9"/>
        </w:rPr>
        <w:t>2026-17-5-101-008</w:t>
      </w:r>
    </w:p>
    <w:p w14:paraId="3B94BB0D">
      <w:pPr>
        <w:pStyle w:val="9"/>
        <w:shd w:val="clear" w:color="auto" w:fill="FFFFFF"/>
        <w:spacing w:before="0" w:beforeAutospacing="0" w:after="0" w:afterAutospacing="0" w:line="530" w:lineRule="exact"/>
        <w:ind w:firstLine="518" w:firstLineChars="200"/>
        <w:outlineLvl w:val="0"/>
        <w:rPr>
          <w:spacing w:val="9"/>
        </w:rPr>
      </w:pPr>
      <w:r>
        <w:rPr>
          <w:b/>
          <w:bCs/>
          <w:spacing w:val="9"/>
        </w:rPr>
        <w:t>重庆某物业管理有限责任公司与重庆某农业科技有限公司执行实施案</w:t>
      </w:r>
      <w:r>
        <w:rPr>
          <w:spacing w:val="9"/>
        </w:rPr>
        <w:t>——涉民生租赁物腾退执行案件应当强化规范文明执行理念</w:t>
      </w:r>
    </w:p>
    <w:p w14:paraId="53D8B890">
      <w:pPr>
        <w:pStyle w:val="9"/>
        <w:shd w:val="clear" w:color="auto" w:fill="FFFFFF"/>
        <w:spacing w:before="0" w:beforeAutospacing="0" w:after="0" w:afterAutospacing="0" w:line="530" w:lineRule="exact"/>
        <w:ind w:firstLine="518" w:firstLineChars="200"/>
        <w:jc w:val="both"/>
        <w:outlineLvl w:val="0"/>
        <w:rPr>
          <w:b/>
          <w:bCs/>
          <w:spacing w:val="9"/>
        </w:rPr>
      </w:pPr>
      <w:r>
        <w:rPr>
          <w:b/>
          <w:bCs/>
          <w:spacing w:val="9"/>
        </w:rPr>
        <w:t xml:space="preserve">基本案情 </w:t>
      </w:r>
    </w:p>
    <w:p w14:paraId="277D5C3A">
      <w:pPr>
        <w:pStyle w:val="9"/>
        <w:shd w:val="clear" w:color="auto" w:fill="FFFFFF"/>
        <w:spacing w:before="0" w:beforeAutospacing="0" w:after="0" w:afterAutospacing="0" w:line="530" w:lineRule="exact"/>
        <w:ind w:firstLine="516" w:firstLineChars="200"/>
        <w:jc w:val="both"/>
        <w:outlineLvl w:val="0"/>
        <w:rPr>
          <w:spacing w:val="9"/>
        </w:rPr>
      </w:pPr>
      <w:r>
        <w:rPr>
          <w:spacing w:val="9"/>
        </w:rPr>
        <w:t>2019</w:t>
      </w:r>
      <w:r>
        <w:rPr>
          <w:rFonts w:hint="eastAsia"/>
          <w:spacing w:val="9"/>
        </w:rPr>
        <w:t>年</w:t>
      </w:r>
      <w:r>
        <w:rPr>
          <w:spacing w:val="9"/>
        </w:rPr>
        <w:t>6</w:t>
      </w:r>
      <w:r>
        <w:rPr>
          <w:rFonts w:hint="eastAsia"/>
          <w:spacing w:val="9"/>
        </w:rPr>
        <w:t>月</w:t>
      </w:r>
      <w:r>
        <w:rPr>
          <w:spacing w:val="9"/>
        </w:rPr>
        <w:t>25</w:t>
      </w:r>
      <w:r>
        <w:rPr>
          <w:rFonts w:hint="eastAsia"/>
          <w:spacing w:val="9"/>
        </w:rPr>
        <w:t>日，重庆某农业科技有限公司（以下简称“某农业公司</w:t>
      </w:r>
      <w:r>
        <w:rPr>
          <w:spacing w:val="9"/>
        </w:rPr>
        <w:t>”</w:t>
      </w:r>
      <w:r>
        <w:rPr>
          <w:rFonts w:hint="eastAsia"/>
          <w:spacing w:val="9"/>
        </w:rPr>
        <w:t>）向重庆某物业管理有限责任公司（以下简称“某物业公司”）租赁了棉某街</w:t>
      </w:r>
      <w:r>
        <w:rPr>
          <w:spacing w:val="9"/>
        </w:rPr>
        <w:t>2700</w:t>
      </w:r>
      <w:r>
        <w:rPr>
          <w:rFonts w:hint="eastAsia"/>
          <w:spacing w:val="9"/>
        </w:rPr>
        <w:t>余平米的房屋开办农贸市场，陆续有多家商铺入场，主要经营蔬菜副食品销售。</w:t>
      </w:r>
      <w:r>
        <w:rPr>
          <w:spacing w:val="9"/>
        </w:rPr>
        <w:t>2020</w:t>
      </w:r>
      <w:r>
        <w:rPr>
          <w:rFonts w:hint="eastAsia"/>
          <w:spacing w:val="9"/>
        </w:rPr>
        <w:t>年</w:t>
      </w:r>
      <w:r>
        <w:rPr>
          <w:spacing w:val="9"/>
        </w:rPr>
        <w:t>1</w:t>
      </w:r>
      <w:r>
        <w:rPr>
          <w:rFonts w:hint="eastAsia"/>
          <w:spacing w:val="9"/>
        </w:rPr>
        <w:t>月开始，某农业公司不按时支付租赁、管理等费用。经多次协商无果后，某物业公司于</w:t>
      </w:r>
      <w:r>
        <w:rPr>
          <w:spacing w:val="9"/>
        </w:rPr>
        <w:t>2022</w:t>
      </w:r>
      <w:r>
        <w:rPr>
          <w:rFonts w:hint="eastAsia"/>
          <w:spacing w:val="9"/>
        </w:rPr>
        <w:t>年</w:t>
      </w:r>
      <w:r>
        <w:rPr>
          <w:spacing w:val="9"/>
        </w:rPr>
        <w:t>7</w:t>
      </w:r>
      <w:r>
        <w:rPr>
          <w:rFonts w:hint="eastAsia"/>
          <w:spacing w:val="9"/>
        </w:rPr>
        <w:t>月向重庆市渝中区人民法院（以下简称渝中法院）起诉。经审理，渝中法院于</w:t>
      </w:r>
      <w:r>
        <w:rPr>
          <w:spacing w:val="9"/>
        </w:rPr>
        <w:t>2022</w:t>
      </w:r>
      <w:r>
        <w:rPr>
          <w:rFonts w:hint="eastAsia"/>
          <w:spacing w:val="9"/>
        </w:rPr>
        <w:t>年</w:t>
      </w:r>
      <w:r>
        <w:rPr>
          <w:spacing w:val="9"/>
        </w:rPr>
        <w:t>12</w:t>
      </w:r>
      <w:r>
        <w:rPr>
          <w:rFonts w:hint="eastAsia"/>
          <w:spacing w:val="9"/>
        </w:rPr>
        <w:t>月</w:t>
      </w:r>
      <w:r>
        <w:rPr>
          <w:spacing w:val="9"/>
        </w:rPr>
        <w:t>28</w:t>
      </w:r>
      <w:r>
        <w:rPr>
          <w:rFonts w:hint="eastAsia"/>
          <w:spacing w:val="9"/>
        </w:rPr>
        <w:t>日作出（</w:t>
      </w:r>
      <w:r>
        <w:rPr>
          <w:spacing w:val="9"/>
        </w:rPr>
        <w:t>2022</w:t>
      </w:r>
      <w:r>
        <w:rPr>
          <w:rFonts w:hint="eastAsia"/>
          <w:spacing w:val="9"/>
        </w:rPr>
        <w:t>）渝</w:t>
      </w:r>
      <w:r>
        <w:rPr>
          <w:spacing w:val="9"/>
        </w:rPr>
        <w:t>0103</w:t>
      </w:r>
      <w:r>
        <w:rPr>
          <w:rFonts w:hint="eastAsia"/>
          <w:spacing w:val="9"/>
        </w:rPr>
        <w:t>民初</w:t>
      </w:r>
      <w:r>
        <w:rPr>
          <w:spacing w:val="9"/>
        </w:rPr>
        <w:t>32061</w:t>
      </w:r>
      <w:r>
        <w:rPr>
          <w:rFonts w:hint="eastAsia"/>
          <w:spacing w:val="9"/>
        </w:rPr>
        <w:t>号民事判决，判决双方解除租赁合同，某农业公司返还租用房屋并支付租金等费用。因某农业公司未履行上述判决义务，某物业公司于</w:t>
      </w:r>
      <w:r>
        <w:rPr>
          <w:spacing w:val="9"/>
        </w:rPr>
        <w:t>2023</w:t>
      </w:r>
      <w:r>
        <w:rPr>
          <w:rFonts w:hint="eastAsia"/>
          <w:spacing w:val="9"/>
        </w:rPr>
        <w:t>年</w:t>
      </w:r>
      <w:r>
        <w:rPr>
          <w:spacing w:val="9"/>
        </w:rPr>
        <w:t>5</w:t>
      </w:r>
      <w:r>
        <w:rPr>
          <w:rFonts w:hint="eastAsia"/>
          <w:spacing w:val="9"/>
        </w:rPr>
        <w:t>月申请强制执行。</w:t>
      </w:r>
    </w:p>
    <w:p w14:paraId="541D99BE">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执行过程中，经调查发现，该农贸市场涉及入场经营户</w:t>
      </w:r>
      <w:r>
        <w:rPr>
          <w:spacing w:val="9"/>
        </w:rPr>
        <w:t>30</w:t>
      </w:r>
      <w:r>
        <w:rPr>
          <w:rFonts w:hint="eastAsia"/>
          <w:spacing w:val="9"/>
        </w:rPr>
        <w:t>多家，且大多在正常经营，满足了附近居民一日三餐的购买需求。若强制腾退，不仅会影响众多经营户的正常生计，影响实际交付效果，也会给周边居民群众的生活造成不便。为切实保障申请执行人的权益，在无法联系上被执行人促成执行和解的情况下，渝中法院积极探索行为执行新方式</w:t>
      </w:r>
      <w:r>
        <w:rPr>
          <w:spacing w:val="9"/>
        </w:rPr>
        <w:t xml:space="preserve"> ,</w:t>
      </w:r>
      <w:r>
        <w:rPr>
          <w:rFonts w:hint="eastAsia"/>
          <w:spacing w:val="9"/>
        </w:rPr>
        <w:t>在尊重申请执行人对案涉商铺的处置意愿下，通过多次与申请执行人沟通，讲明实际占有商铺经营户众多及强制腾退将带来的一系列问题和影响，争取其理解和支持；同时，因涉及经营户众多，为将不良影响降到最低，法院决定采取“一户一议、充分协商”的原则，以户为单位逐一了解经营户经营状况与续租意愿。经走访调查，除个别已自行关闭经营的商铺外，其余经营户均表示强烈的续租意愿。最终，申请执行人不再坚持采取强制腾退商铺方式收回房屋，书面同意法院组织申请执行人与商户协商达成新的租赁协议，由经营户继续租用案涉商铺开展营业。历时</w:t>
      </w:r>
      <w:r>
        <w:rPr>
          <w:spacing w:val="9"/>
        </w:rPr>
        <w:t>2</w:t>
      </w:r>
      <w:r>
        <w:rPr>
          <w:rFonts w:hint="eastAsia"/>
          <w:spacing w:val="9"/>
        </w:rPr>
        <w:t>个月，该起涉</w:t>
      </w:r>
      <w:r>
        <w:rPr>
          <w:spacing w:val="9"/>
        </w:rPr>
        <w:t>2700</w:t>
      </w:r>
      <w:r>
        <w:rPr>
          <w:rFonts w:hint="eastAsia"/>
          <w:spacing w:val="9"/>
        </w:rPr>
        <w:t>余平米的农贸市场强制腾退执行以部分腾退、部分和解续租的方式，顺利执行完毕。</w:t>
      </w:r>
    </w:p>
    <w:p w14:paraId="789AB87F">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渝中法院于</w:t>
      </w:r>
      <w:r>
        <w:rPr>
          <w:spacing w:val="9"/>
        </w:rPr>
        <w:t>2023</w:t>
      </w:r>
      <w:r>
        <w:rPr>
          <w:rFonts w:hint="eastAsia"/>
          <w:spacing w:val="9"/>
        </w:rPr>
        <w:t>年</w:t>
      </w:r>
      <w:r>
        <w:rPr>
          <w:spacing w:val="9"/>
        </w:rPr>
        <w:t>10</w:t>
      </w:r>
      <w:r>
        <w:rPr>
          <w:rFonts w:hint="eastAsia"/>
          <w:spacing w:val="9"/>
        </w:rPr>
        <w:t>月</w:t>
      </w:r>
      <w:r>
        <w:rPr>
          <w:spacing w:val="9"/>
        </w:rPr>
        <w:t>20</w:t>
      </w:r>
      <w:r>
        <w:rPr>
          <w:rFonts w:hint="eastAsia"/>
          <w:spacing w:val="9"/>
        </w:rPr>
        <w:t>日作出（</w:t>
      </w:r>
      <w:r>
        <w:rPr>
          <w:spacing w:val="9"/>
        </w:rPr>
        <w:t>2023</w:t>
      </w:r>
      <w:r>
        <w:rPr>
          <w:rFonts w:hint="eastAsia"/>
          <w:spacing w:val="9"/>
        </w:rPr>
        <w:t>）渝</w:t>
      </w:r>
      <w:r>
        <w:rPr>
          <w:spacing w:val="9"/>
        </w:rPr>
        <w:t>0103</w:t>
      </w:r>
      <w:r>
        <w:rPr>
          <w:rFonts w:hint="eastAsia"/>
          <w:spacing w:val="9"/>
        </w:rPr>
        <w:t>执</w:t>
      </w:r>
      <w:r>
        <w:rPr>
          <w:spacing w:val="9"/>
        </w:rPr>
        <w:t>8259</w:t>
      </w:r>
      <w:r>
        <w:rPr>
          <w:rFonts w:hint="eastAsia"/>
          <w:spacing w:val="9"/>
        </w:rPr>
        <w:t>号执行裁定，终结本案执行。</w:t>
      </w:r>
    </w:p>
    <w:p w14:paraId="62A4E50F">
      <w:pPr>
        <w:pStyle w:val="9"/>
        <w:shd w:val="clear" w:color="auto" w:fill="FFFFFF"/>
        <w:spacing w:before="0" w:beforeAutospacing="0" w:after="0" w:afterAutospacing="0" w:line="530" w:lineRule="exact"/>
        <w:ind w:firstLine="518" w:firstLineChars="200"/>
        <w:jc w:val="both"/>
        <w:outlineLvl w:val="0"/>
        <w:rPr>
          <w:b/>
          <w:bCs/>
          <w:spacing w:val="9"/>
        </w:rPr>
      </w:pPr>
      <w:r>
        <w:rPr>
          <w:rFonts w:hint="eastAsia"/>
          <w:b/>
          <w:bCs/>
          <w:spacing w:val="9"/>
        </w:rPr>
        <w:t>执行</w:t>
      </w:r>
      <w:r>
        <w:rPr>
          <w:b/>
          <w:bCs/>
          <w:spacing w:val="9"/>
        </w:rPr>
        <w:t xml:space="preserve">理由 </w:t>
      </w:r>
    </w:p>
    <w:p w14:paraId="4B482F32">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人民法院在执行工作中要强化规范文明执行理念，在菜市场、商业街商铺等涉民生租赁物腾退执行案件中，应考虑强制执行对第三方承租人、周围居民等生产生活的影响。在取得申请执行人同意，且不损害他人合法权益和社会公共利益的情形下，人民法院可以采取不强制腾退、继续租赁、现状交付的执行方式，依法妥善执行，以实现各方利益最大化。</w:t>
      </w:r>
    </w:p>
    <w:p w14:paraId="660FDB91">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本案中，当事人申请返还租用房屋，按照常规的执行流程，法院可以强制腾退案涉商铺并交付申请执行人。但通过强制腾退的方式，不仅会影响经营户正常生计，极易引发“案后案”，还可能会影响案涉标的物顺利交付。申请执行人的目的是收回案涉商铺以供继续租赁经营使用，由于被执行人将案涉商铺转租给</w:t>
      </w:r>
      <w:r>
        <w:rPr>
          <w:spacing w:val="9"/>
        </w:rPr>
        <w:t>30</w:t>
      </w:r>
      <w:r>
        <w:rPr>
          <w:rFonts w:hint="eastAsia"/>
          <w:spacing w:val="9"/>
        </w:rPr>
        <w:t>余家经营户且绝大多数经营户有强烈续租意愿，执行法院通过积极促成申请执行人和经营户签订新的租赁协议，代替强制腾退，对案涉标的物进行处置，兼顾确保民事债权实现与民生经济稳定。</w:t>
      </w:r>
    </w:p>
    <w:p w14:paraId="09673A4C">
      <w:pPr>
        <w:pStyle w:val="9"/>
        <w:shd w:val="clear" w:color="auto" w:fill="FFFFFF"/>
        <w:spacing w:before="0" w:beforeAutospacing="0" w:after="0" w:afterAutospacing="0" w:line="530" w:lineRule="exact"/>
        <w:ind w:firstLine="518" w:firstLineChars="200"/>
        <w:jc w:val="both"/>
        <w:outlineLvl w:val="0"/>
        <w:rPr>
          <w:b/>
          <w:bCs/>
          <w:spacing w:val="9"/>
        </w:rPr>
      </w:pPr>
      <w:r>
        <w:rPr>
          <w:rFonts w:hint="eastAsia"/>
          <w:b/>
          <w:bCs/>
          <w:spacing w:val="9"/>
        </w:rPr>
        <w:t>执行</w:t>
      </w:r>
      <w:r>
        <w:rPr>
          <w:b/>
          <w:bCs/>
          <w:spacing w:val="9"/>
        </w:rPr>
        <w:t xml:space="preserve">要旨 </w:t>
      </w:r>
    </w:p>
    <w:p w14:paraId="6FA59CE1">
      <w:pPr>
        <w:pStyle w:val="9"/>
        <w:shd w:val="clear" w:color="auto" w:fill="FFFFFF"/>
        <w:spacing w:before="0" w:beforeAutospacing="0" w:after="0" w:afterAutospacing="0" w:line="530" w:lineRule="exact"/>
        <w:ind w:firstLine="516" w:firstLineChars="200"/>
        <w:jc w:val="both"/>
        <w:outlineLvl w:val="0"/>
        <w:rPr>
          <w:spacing w:val="9"/>
        </w:rPr>
      </w:pPr>
      <w:r>
        <w:rPr>
          <w:spacing w:val="9"/>
        </w:rPr>
        <w:t>人民法院在对菜市场、商业街中的商铺等涉民生租赁物的腾退执行案件中，应当强化规范文明执行理念，找准双方利益平衡点，在依法保障胜诉当事人合法权益的前提下，充分考虑强制腾退对第三方承租人、周围居民等生产生活的影响。在取得申请执行人书面同意，且不损害他人合法权益和社会公共利益的情况下，积极促成申请执行人和第三方承租人签订新的租赁协议，代替强制腾退，实现各方利益最大化，实现法律效果与社会效果有机统一。</w:t>
      </w:r>
    </w:p>
    <w:p w14:paraId="795B4AD1">
      <w:pPr>
        <w:pStyle w:val="9"/>
        <w:shd w:val="clear" w:color="auto" w:fill="FFFFFF"/>
        <w:spacing w:before="0" w:beforeAutospacing="0" w:after="0" w:afterAutospacing="0" w:line="530" w:lineRule="exact"/>
        <w:ind w:firstLine="518" w:firstLineChars="200"/>
        <w:jc w:val="both"/>
        <w:outlineLvl w:val="0"/>
        <w:rPr>
          <w:b/>
          <w:bCs/>
          <w:spacing w:val="9"/>
        </w:rPr>
      </w:pPr>
      <w:r>
        <w:rPr>
          <w:b/>
          <w:bCs/>
          <w:spacing w:val="9"/>
        </w:rPr>
        <w:t xml:space="preserve">关联索引 </w:t>
      </w:r>
    </w:p>
    <w:p w14:paraId="34365C92">
      <w:pPr>
        <w:pStyle w:val="9"/>
        <w:shd w:val="clear" w:color="auto" w:fill="FFFFFF"/>
        <w:spacing w:before="0" w:beforeAutospacing="0" w:after="0" w:afterAutospacing="0" w:line="530" w:lineRule="exact"/>
        <w:ind w:firstLine="516" w:firstLineChars="200"/>
        <w:jc w:val="both"/>
        <w:outlineLvl w:val="0"/>
        <w:rPr>
          <w:spacing w:val="9"/>
        </w:rPr>
      </w:pPr>
      <w:r>
        <w:rPr>
          <w:spacing w:val="9"/>
        </w:rPr>
        <w:t>《中华人民共和国民事诉讼法》（2023年修正）第261条</w:t>
      </w:r>
    </w:p>
    <w:p w14:paraId="6A3F95BF">
      <w:pPr>
        <w:pStyle w:val="9"/>
        <w:shd w:val="clear" w:color="auto" w:fill="FFFFFF"/>
        <w:spacing w:before="0" w:beforeAutospacing="0" w:after="0" w:afterAutospacing="0" w:line="530" w:lineRule="exact"/>
        <w:ind w:firstLine="516" w:firstLineChars="200"/>
        <w:jc w:val="both"/>
        <w:outlineLvl w:val="0"/>
        <w:rPr>
          <w:spacing w:val="9"/>
        </w:rPr>
      </w:pPr>
      <w:r>
        <w:rPr>
          <w:spacing w:val="9"/>
        </w:rPr>
        <w:t>执行：重庆市渝中区人民法院（2023）渝0103执8259号执行决定（2023年10月20日）</w:t>
      </w:r>
    </w:p>
    <w:p w14:paraId="191D00EF">
      <w:pPr>
        <w:pStyle w:val="9"/>
        <w:shd w:val="clear" w:color="auto" w:fill="FFFFFF"/>
        <w:spacing w:before="0" w:beforeAutospacing="0" w:after="0" w:afterAutospacing="0" w:line="530" w:lineRule="exact"/>
        <w:ind w:firstLine="518" w:firstLineChars="200"/>
        <w:jc w:val="both"/>
        <w:outlineLvl w:val="0"/>
        <w:rPr>
          <w:b/>
          <w:bCs/>
          <w:spacing w:val="9"/>
        </w:rPr>
      </w:pPr>
    </w:p>
    <w:p w14:paraId="2460AD2F">
      <w:pPr>
        <w:pStyle w:val="9"/>
        <w:shd w:val="clear" w:color="auto" w:fill="FFFFFF"/>
        <w:spacing w:before="0" w:beforeAutospacing="0" w:after="0" w:afterAutospacing="0" w:line="530" w:lineRule="exact"/>
        <w:ind w:firstLine="518" w:firstLineChars="200"/>
        <w:jc w:val="both"/>
        <w:outlineLvl w:val="0"/>
        <w:rPr>
          <w:b/>
          <w:bCs/>
          <w:spacing w:val="9"/>
        </w:rPr>
      </w:pPr>
      <w:r>
        <w:rPr>
          <w:rFonts w:hint="eastAsia"/>
          <w:b/>
          <w:bCs/>
          <w:spacing w:val="9"/>
        </w:rPr>
        <w:t>（二）典型示范案例</w:t>
      </w:r>
      <w:r>
        <w:rPr>
          <w:b/>
          <w:bCs/>
          <w:spacing w:val="9"/>
        </w:rPr>
        <w:t>2</w:t>
      </w:r>
    </w:p>
    <w:p w14:paraId="1CC6D209">
      <w:pPr>
        <w:pStyle w:val="9"/>
        <w:shd w:val="clear" w:color="auto" w:fill="FFFFFF"/>
        <w:spacing w:before="0" w:beforeAutospacing="0" w:after="0" w:afterAutospacing="0" w:line="530" w:lineRule="exact"/>
        <w:ind w:firstLine="518" w:firstLineChars="200"/>
        <w:jc w:val="both"/>
        <w:outlineLvl w:val="0"/>
        <w:rPr>
          <w:spacing w:val="9"/>
        </w:rPr>
      </w:pPr>
      <w:r>
        <w:rPr>
          <w:b/>
          <w:bCs/>
          <w:spacing w:val="9"/>
        </w:rPr>
        <w:t>最高人民法院多元解纷案例库</w:t>
      </w:r>
      <w:r>
        <w:rPr>
          <w:rFonts w:hint="eastAsia"/>
          <w:b/>
          <w:bCs/>
          <w:spacing w:val="9"/>
        </w:rPr>
        <w:t xml:space="preserve">  入库编号：</w:t>
      </w:r>
      <w:r>
        <w:rPr>
          <w:spacing w:val="9"/>
        </w:rPr>
        <w:t>D2026-161-1-115-618</w:t>
      </w:r>
    </w:p>
    <w:p w14:paraId="32351EFD">
      <w:pPr>
        <w:pStyle w:val="9"/>
        <w:shd w:val="clear" w:color="auto" w:fill="FFFFFF"/>
        <w:spacing w:before="0" w:beforeAutospacing="0" w:after="0" w:afterAutospacing="0" w:line="530" w:lineRule="exact"/>
        <w:ind w:firstLine="518" w:firstLineChars="200"/>
        <w:jc w:val="both"/>
        <w:outlineLvl w:val="0"/>
        <w:rPr>
          <w:b/>
          <w:bCs/>
          <w:spacing w:val="9"/>
        </w:rPr>
      </w:pPr>
      <w:r>
        <w:rPr>
          <w:b/>
          <w:bCs/>
          <w:spacing w:val="9"/>
        </w:rPr>
        <w:t>某经济合作社与某置业公司建设工程施工合同纠纷调解案</w:t>
      </w:r>
      <w:r>
        <w:rPr>
          <w:spacing w:val="9"/>
        </w:rPr>
        <w:t>——府院联动三步走策略妥善化解涉“保交楼”项目引发纠纷</w:t>
      </w:r>
      <w:r>
        <w:rPr>
          <w:rFonts w:hint="eastAsia"/>
          <w:spacing w:val="9"/>
        </w:rPr>
        <w:t xml:space="preserve">  </w:t>
      </w:r>
    </w:p>
    <w:p w14:paraId="3AF29FB6">
      <w:pPr>
        <w:pStyle w:val="9"/>
        <w:shd w:val="clear" w:color="auto" w:fill="FFFFFF"/>
        <w:spacing w:before="0" w:beforeAutospacing="0" w:after="0" w:afterAutospacing="0" w:line="530" w:lineRule="exact"/>
        <w:ind w:firstLine="518" w:firstLineChars="200"/>
        <w:jc w:val="both"/>
        <w:outlineLvl w:val="0"/>
        <w:rPr>
          <w:b/>
          <w:bCs/>
          <w:spacing w:val="9"/>
        </w:rPr>
      </w:pPr>
      <w:r>
        <w:rPr>
          <w:rFonts w:hint="eastAsia"/>
          <w:b/>
          <w:bCs/>
          <w:spacing w:val="9"/>
        </w:rPr>
        <w:t>基本案情</w:t>
      </w:r>
    </w:p>
    <w:p w14:paraId="40D6912E">
      <w:pPr>
        <w:pStyle w:val="9"/>
        <w:shd w:val="clear" w:color="auto" w:fill="FFFFFF"/>
        <w:spacing w:before="0" w:beforeAutospacing="0" w:after="0" w:afterAutospacing="0" w:line="530" w:lineRule="exact"/>
        <w:ind w:firstLine="516" w:firstLineChars="200"/>
        <w:jc w:val="both"/>
        <w:outlineLvl w:val="0"/>
        <w:rPr>
          <w:spacing w:val="9"/>
        </w:rPr>
      </w:pPr>
      <w:r>
        <w:rPr>
          <w:spacing w:val="9"/>
        </w:rPr>
        <w:t>某经济合作社与某置业公司签订《“城中村”改造合作开发协议》，约定由某置业公司负责某经济合作社村民安置项目的建设施工。该安置项目是重点民生工程，共分三期，一期、二期已交付使用，三期涉及村民254户，总建筑面积约55000平方米，是重点“保交楼”项目。在项目三期建设中，某置业公司因资金链断裂，被多方债权人起诉，项目因此被多个法院依法查封并停工。需要回迁安置的村民、追讨工程款的施工方等利益主体与某置业公司的矛盾激化。某置业公司遂向当地政府反映问题，寻求解决路径。</w:t>
      </w:r>
    </w:p>
    <w:p w14:paraId="028C6902">
      <w:pPr>
        <w:pStyle w:val="9"/>
        <w:shd w:val="clear" w:color="auto" w:fill="FFFFFF"/>
        <w:spacing w:before="0" w:beforeAutospacing="0" w:after="0" w:afterAutospacing="0" w:line="530" w:lineRule="exact"/>
        <w:ind w:firstLine="518" w:firstLineChars="200"/>
        <w:jc w:val="both"/>
        <w:outlineLvl w:val="0"/>
        <w:rPr>
          <w:b/>
          <w:bCs/>
          <w:spacing w:val="9"/>
        </w:rPr>
      </w:pPr>
      <w:r>
        <w:rPr>
          <w:rFonts w:hint="eastAsia"/>
          <w:b/>
          <w:bCs/>
          <w:spacing w:val="9"/>
        </w:rPr>
        <w:t>处理方式方法</w:t>
      </w:r>
    </w:p>
    <w:p w14:paraId="1D758FF2">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为妥善化解纠纷，当地政府依托府院联动机制，邀请住建部门、法院、行业调解组织等组成调解小组，以“三步走”策略，有序推进纠纷一揽子化解工作。</w:t>
      </w:r>
    </w:p>
    <w:p w14:paraId="6016317A">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首先，全面“问诊”项目情况，对已存工程量进行清资核算。调解小组分工负责，住建部门向某置业公司了解情况；法院协助查询企业涉诉情况；调解员查阅公司账目，全面了解整体运营，明确了某置业公司因涉诉被查封资产</w:t>
      </w:r>
      <w:r>
        <w:rPr>
          <w:spacing w:val="9"/>
        </w:rPr>
        <w:t>1.7</w:t>
      </w:r>
      <w:r>
        <w:rPr>
          <w:rFonts w:hint="eastAsia"/>
          <w:spacing w:val="9"/>
        </w:rPr>
        <w:t>亿元，包含该被查封资产在内，公司有效资产共</w:t>
      </w:r>
      <w:r>
        <w:rPr>
          <w:spacing w:val="9"/>
        </w:rPr>
        <w:t>4</w:t>
      </w:r>
      <w:r>
        <w:rPr>
          <w:rFonts w:hint="eastAsia"/>
          <w:spacing w:val="9"/>
        </w:rPr>
        <w:t>亿元。同时，对本案安置项目距离交付需用资金进行评估，确定约需</w:t>
      </w:r>
      <w:r>
        <w:rPr>
          <w:spacing w:val="9"/>
        </w:rPr>
        <w:t>7000</w:t>
      </w:r>
      <w:r>
        <w:rPr>
          <w:rFonts w:hint="eastAsia"/>
          <w:spacing w:val="9"/>
        </w:rPr>
        <w:t>万元资金，梳理出某置业公司因本案安置项目产生债务共计</w:t>
      </w:r>
      <w:r>
        <w:rPr>
          <w:spacing w:val="9"/>
        </w:rPr>
        <w:t>7259</w:t>
      </w:r>
      <w:r>
        <w:rPr>
          <w:rFonts w:hint="eastAsia"/>
          <w:spacing w:val="9"/>
        </w:rPr>
        <w:t>万元，涉及案外人某建设公司</w:t>
      </w:r>
      <w:r>
        <w:rPr>
          <w:spacing w:val="9"/>
        </w:rPr>
        <w:t>2000</w:t>
      </w:r>
      <w:r>
        <w:rPr>
          <w:rFonts w:hint="eastAsia"/>
          <w:spacing w:val="9"/>
        </w:rPr>
        <w:t>万元、某投资公司</w:t>
      </w:r>
      <w:r>
        <w:rPr>
          <w:spacing w:val="9"/>
        </w:rPr>
        <w:t>3200</w:t>
      </w:r>
      <w:r>
        <w:rPr>
          <w:rFonts w:hint="eastAsia"/>
          <w:spacing w:val="9"/>
        </w:rPr>
        <w:t>万元、施工人严某</w:t>
      </w:r>
      <w:r>
        <w:rPr>
          <w:spacing w:val="9"/>
        </w:rPr>
        <w:t>900</w:t>
      </w:r>
      <w:r>
        <w:rPr>
          <w:rFonts w:hint="eastAsia"/>
          <w:spacing w:val="9"/>
        </w:rPr>
        <w:t>万元，以及原</w:t>
      </w:r>
      <w:r>
        <w:rPr>
          <w:spacing w:val="9"/>
        </w:rPr>
        <w:t>20</w:t>
      </w:r>
      <w:r>
        <w:rPr>
          <w:rFonts w:hint="eastAsia"/>
          <w:spacing w:val="9"/>
        </w:rPr>
        <w:t>个施工班组</w:t>
      </w:r>
      <w:r>
        <w:rPr>
          <w:spacing w:val="9"/>
        </w:rPr>
        <w:t>1089</w:t>
      </w:r>
      <w:r>
        <w:rPr>
          <w:rFonts w:hint="eastAsia"/>
          <w:spacing w:val="9"/>
        </w:rPr>
        <w:t>万元。行业调解组织专家团队现场实地勘验，经过测量、计算，完成三期项目造价以及已施工工程量的评审。为消除疑虑，调解小组多次组织现场答疑，某置业公司对评审结果予以认可，并签字确认。该评审结果为纠纷化解提供了重要基础事实和数据支撑，让纠纷各方主体对项目整体情况有了更清晰的认识，为后续项目顺利复工奠定了基础。</w:t>
      </w:r>
    </w:p>
    <w:p w14:paraId="7AB0DF67">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其次，发挥府院联动机制优势，实现现存债务的阶段性和解。针对涉及的</w:t>
      </w:r>
      <w:r>
        <w:rPr>
          <w:spacing w:val="9"/>
        </w:rPr>
        <w:t>20</w:t>
      </w:r>
      <w:r>
        <w:rPr>
          <w:rFonts w:hint="eastAsia"/>
          <w:spacing w:val="9"/>
        </w:rPr>
        <w:t>个施工班组的欠付工程款纠纷，调解组织开展调查核对，对欠款总额</w:t>
      </w:r>
      <w:r>
        <w:rPr>
          <w:spacing w:val="9"/>
        </w:rPr>
        <w:t>1089</w:t>
      </w:r>
      <w:r>
        <w:rPr>
          <w:rFonts w:hint="eastAsia"/>
          <w:spacing w:val="9"/>
        </w:rPr>
        <w:t>万元逐笔核对，确保债务明晰。结合项目进展，发挥府院联动、多方协同效能，进行债权固定，并对债务清偿方案不断调整，最终达成了以“房产抵顶</w:t>
      </w:r>
      <w:r>
        <w:rPr>
          <w:spacing w:val="9"/>
        </w:rPr>
        <w:t>+</w:t>
      </w:r>
      <w:r>
        <w:rPr>
          <w:rFonts w:hint="eastAsia"/>
          <w:spacing w:val="9"/>
        </w:rPr>
        <w:t>现金支付”、待项目竣工验收后再支付所欠费用的共识，</w:t>
      </w:r>
      <w:r>
        <w:rPr>
          <w:spacing w:val="9"/>
        </w:rPr>
        <w:t>20</w:t>
      </w:r>
      <w:r>
        <w:rPr>
          <w:rFonts w:hint="eastAsia"/>
          <w:spacing w:val="9"/>
        </w:rPr>
        <w:t>个施工班组的欠费问题全部达成和解，成功化解</w:t>
      </w:r>
      <w:r>
        <w:rPr>
          <w:spacing w:val="9"/>
        </w:rPr>
        <w:t>23</w:t>
      </w:r>
      <w:r>
        <w:rPr>
          <w:rFonts w:hint="eastAsia"/>
          <w:spacing w:val="9"/>
        </w:rPr>
        <w:t>件纠纷。针对项目查封无法推进施工问题，调解小组与查封法院沟通解封事宜，指导法官结合工程实际情况，给出专业指导建议，并由查封法院依法办理查封解除事宜，通过“房产回购”方式达成执行和解协议，共依法解除了</w:t>
      </w:r>
      <w:r>
        <w:rPr>
          <w:spacing w:val="9"/>
        </w:rPr>
        <w:t>8</w:t>
      </w:r>
      <w:r>
        <w:rPr>
          <w:rFonts w:hint="eastAsia"/>
          <w:spacing w:val="9"/>
        </w:rPr>
        <w:t>件案件对应的司法查封，并建立由住建部门对解封资产实时监管制度，避免项目陷入新一轮查封，有效实现债权人利益保护和在建施工的有序推进。</w:t>
      </w:r>
    </w:p>
    <w:p w14:paraId="62DBA66A">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最后，执法与司法同向发力，保障后续案涉项目顺利复工。债务和解后，行业调解组织围绕助推项目顺利完工目标，对未完工程进行分项询价，以最低成本确定新的总、分包主体共计</w:t>
      </w:r>
      <w:r>
        <w:rPr>
          <w:spacing w:val="9"/>
        </w:rPr>
        <w:t>10</w:t>
      </w:r>
      <w:r>
        <w:rPr>
          <w:rFonts w:hint="eastAsia"/>
          <w:spacing w:val="9"/>
        </w:rPr>
        <w:t>余家，新总、分包主体同意先行垫资进场，待该项目竣工验收后再支付工程款。针对后续资金缺口，实施资金共融，由当地街道牵头组织，法院提供法律指导，就项目配套的车位进行集中售卖，通过合理定价、优惠促销等方式吸引业主及周边有需求的群体购买，快速回笼资金；同时，协调金融机构，基于项目的民生属性及复工后的良好前景，为项目争取专项贷款支持；此外，还引导某置业公司继续整合自身剩余可变现资产，进行合理处置以补充资金，通过多渠道筹集合力，盘活资金</w:t>
      </w:r>
      <w:r>
        <w:rPr>
          <w:spacing w:val="9"/>
        </w:rPr>
        <w:t>4.3</w:t>
      </w:r>
      <w:r>
        <w:rPr>
          <w:rFonts w:hint="eastAsia"/>
          <w:spacing w:val="9"/>
        </w:rPr>
        <w:t>亿元，切实保障了项目后续建设资金配备。涉某置业公司的系列纠纷得到成功化解，各方主体利益得以实现。</w:t>
      </w:r>
    </w:p>
    <w:p w14:paraId="4673B590">
      <w:pPr>
        <w:pStyle w:val="9"/>
        <w:shd w:val="clear" w:color="auto" w:fill="FFFFFF"/>
        <w:spacing w:before="0" w:beforeAutospacing="0" w:after="0" w:afterAutospacing="0" w:line="530" w:lineRule="exact"/>
        <w:ind w:firstLine="518" w:firstLineChars="200"/>
        <w:jc w:val="both"/>
        <w:outlineLvl w:val="0"/>
        <w:rPr>
          <w:b/>
          <w:bCs/>
          <w:spacing w:val="9"/>
        </w:rPr>
      </w:pPr>
      <w:r>
        <w:rPr>
          <w:b/>
          <w:bCs/>
          <w:spacing w:val="9"/>
        </w:rPr>
        <w:t xml:space="preserve">处理结果 </w:t>
      </w:r>
    </w:p>
    <w:p w14:paraId="2F0431E0">
      <w:pPr>
        <w:pStyle w:val="9"/>
        <w:shd w:val="clear" w:color="auto" w:fill="FFFFFF"/>
        <w:spacing w:before="0" w:beforeAutospacing="0" w:after="0" w:afterAutospacing="0" w:line="530" w:lineRule="exact"/>
        <w:ind w:firstLine="516" w:firstLineChars="200"/>
        <w:jc w:val="both"/>
        <w:outlineLvl w:val="0"/>
        <w:rPr>
          <w:spacing w:val="9"/>
        </w:rPr>
      </w:pPr>
      <w:r>
        <w:rPr>
          <w:spacing w:val="9"/>
        </w:rPr>
        <w:t>案涉项目顺利复工，2025年4月27日地面主体工程顺利完工，2025年6月19日完成交房。</w:t>
      </w:r>
    </w:p>
    <w:p w14:paraId="3AF2D1DE">
      <w:pPr>
        <w:pStyle w:val="9"/>
        <w:shd w:val="clear" w:color="auto" w:fill="FFFFFF"/>
        <w:spacing w:before="0" w:beforeAutospacing="0" w:after="0" w:afterAutospacing="0" w:line="530" w:lineRule="exact"/>
        <w:ind w:firstLine="518" w:firstLineChars="200"/>
        <w:jc w:val="both"/>
        <w:outlineLvl w:val="0"/>
        <w:rPr>
          <w:b/>
          <w:bCs/>
          <w:spacing w:val="9"/>
        </w:rPr>
      </w:pPr>
      <w:r>
        <w:rPr>
          <w:b/>
          <w:bCs/>
          <w:spacing w:val="9"/>
        </w:rPr>
        <w:t xml:space="preserve">解纷依据 </w:t>
      </w:r>
    </w:p>
    <w:p w14:paraId="55F242FE">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《中华人民共和国民法典》第</w:t>
      </w:r>
      <w:r>
        <w:rPr>
          <w:spacing w:val="9"/>
        </w:rPr>
        <w:t>5</w:t>
      </w:r>
      <w:r>
        <w:rPr>
          <w:rFonts w:hint="eastAsia"/>
          <w:spacing w:val="9"/>
        </w:rPr>
        <w:t>条、第</w:t>
      </w:r>
      <w:r>
        <w:rPr>
          <w:spacing w:val="9"/>
        </w:rPr>
        <w:t>791</w:t>
      </w:r>
      <w:r>
        <w:rPr>
          <w:rFonts w:hint="eastAsia"/>
          <w:spacing w:val="9"/>
        </w:rPr>
        <w:t>条、第</w:t>
      </w:r>
      <w:r>
        <w:rPr>
          <w:spacing w:val="9"/>
        </w:rPr>
        <w:t>807</w:t>
      </w:r>
      <w:r>
        <w:rPr>
          <w:rFonts w:hint="eastAsia"/>
          <w:spacing w:val="9"/>
        </w:rPr>
        <w:t>条</w:t>
      </w:r>
    </w:p>
    <w:p w14:paraId="22863851">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《最高人民法院、住房和城乡建设部、中国人民银行关于规范人民法院保全执行措施确保商品房预售资金用于项目建设的通知》（法〔</w:t>
      </w:r>
      <w:r>
        <w:rPr>
          <w:spacing w:val="9"/>
        </w:rPr>
        <w:t>2022</w:t>
      </w:r>
      <w:r>
        <w:rPr>
          <w:rFonts w:hint="eastAsia"/>
          <w:spacing w:val="9"/>
        </w:rPr>
        <w:t>〕</w:t>
      </w:r>
      <w:r>
        <w:rPr>
          <w:spacing w:val="9"/>
        </w:rPr>
        <w:t>12</w:t>
      </w:r>
      <w:r>
        <w:rPr>
          <w:rFonts w:hint="eastAsia"/>
          <w:spacing w:val="9"/>
        </w:rPr>
        <w:t>号）</w:t>
      </w:r>
    </w:p>
    <w:p w14:paraId="2804CBDB">
      <w:pPr>
        <w:pStyle w:val="9"/>
        <w:shd w:val="clear" w:color="auto" w:fill="FFFFFF"/>
        <w:spacing w:before="0" w:beforeAutospacing="0" w:after="0" w:afterAutospacing="0" w:line="530" w:lineRule="exact"/>
        <w:ind w:firstLine="516" w:firstLineChars="200"/>
        <w:jc w:val="both"/>
        <w:outlineLvl w:val="0"/>
        <w:rPr>
          <w:spacing w:val="9"/>
        </w:rPr>
      </w:pPr>
      <w:r>
        <w:rPr>
          <w:rFonts w:hint="eastAsia"/>
          <w:spacing w:val="9"/>
        </w:rPr>
        <w:t>《最高人民法院关于审理建设工程施工合同纠纷案件适用法律问题的解释（一）》（法释〔</w:t>
      </w:r>
      <w:r>
        <w:rPr>
          <w:spacing w:val="9"/>
        </w:rPr>
        <w:t>2020</w:t>
      </w:r>
      <w:r>
        <w:rPr>
          <w:rFonts w:hint="eastAsia"/>
          <w:spacing w:val="9"/>
        </w:rPr>
        <w:t>〕</w:t>
      </w:r>
      <w:r>
        <w:rPr>
          <w:spacing w:val="9"/>
        </w:rPr>
        <w:t>25</w:t>
      </w:r>
      <w:r>
        <w:rPr>
          <w:rFonts w:hint="eastAsia"/>
          <w:spacing w:val="9"/>
        </w:rPr>
        <w:t>号）</w:t>
      </w:r>
    </w:p>
    <w:p w14:paraId="7B19D54A">
      <w:pPr>
        <w:pStyle w:val="9"/>
        <w:shd w:val="clear" w:color="auto" w:fill="FFFFFF"/>
        <w:spacing w:before="0" w:beforeAutospacing="0" w:after="0" w:afterAutospacing="0" w:line="530" w:lineRule="exact"/>
        <w:ind w:firstLine="518" w:firstLineChars="200"/>
        <w:jc w:val="both"/>
        <w:outlineLvl w:val="0"/>
        <w:rPr>
          <w:b/>
          <w:bCs/>
          <w:spacing w:val="9"/>
        </w:rPr>
      </w:pPr>
      <w:r>
        <w:rPr>
          <w:b/>
          <w:bCs/>
          <w:spacing w:val="9"/>
        </w:rPr>
        <w:t>解纷</w:t>
      </w:r>
      <w:r>
        <w:rPr>
          <w:rFonts w:hint="eastAsia"/>
          <w:b/>
          <w:bCs/>
          <w:spacing w:val="9"/>
        </w:rPr>
        <w:t>要旨</w:t>
      </w:r>
    </w:p>
    <w:p w14:paraId="1D11CC56">
      <w:pPr>
        <w:pStyle w:val="9"/>
        <w:shd w:val="clear" w:color="auto" w:fill="FFFFFF"/>
        <w:spacing w:before="0" w:beforeAutospacing="0" w:after="0" w:afterAutospacing="0" w:line="530" w:lineRule="exact"/>
        <w:ind w:firstLine="516" w:firstLineChars="200"/>
        <w:jc w:val="both"/>
        <w:outlineLvl w:val="0"/>
        <w:rPr>
          <w:spacing w:val="9"/>
        </w:rPr>
      </w:pPr>
      <w:r>
        <w:rPr>
          <w:spacing w:val="9"/>
        </w:rPr>
        <w:t>本案系建设工程合同在履行中，因房地产开发公司资金链断裂导致的项目停工引发并衍生的系列纠纷，涉及主体人数众多、利益关系复杂、化解难度极大、社会关注度高，如果不能及时调处，易影响社会稳定。本案中，当地政府依托府院联动机制，邀请法院、住建局、行业调解组织参与，切实发挥各主体在专业领域优势，破解了单一部门的局限，实现了信息共享，有效疏通复工堵点难点。调处过程中，通过“三步走”策略层层递进工作。其中，法院立足专业优势，以法律支撑对纠纷进行把脉问诊，为涉案项目关联纠纷的一揽子和解以及依法解封事宜提供法律指导，确保依法依规推进工作；住建部门发挥行政主管优势，实时进行账户监管，指导施工方筛选工作，协调施工主体顺利变更，确保退场、进场平稳交接；住建领域行业调解组织发挥领域特长，开展实地勘验，通过“争议评审”机制，确定工程造价及已完工程量，为调解方案确定提供数据支撑，助力关联纠纷、执行案件“一揽子”解决。通过“三步走”方式，“全面问诊”清资核算，以权威数据摸清底数；“债务和解”用“解封+灵活清偿”化解欠薪与查封难题；“资金共融”多渠道保障项目资金，最终促使烂尾资产实现盘活和优质转变，从根本上维护购房户、回迁户合法权益，做到“保民生、稳企业”的多赢效果。</w:t>
      </w:r>
    </w:p>
    <w:sectPr>
      <w:pgSz w:w="11906" w:h="16838"/>
      <w:pgMar w:top="1440" w:right="1800" w:bottom="1440" w:left="1800" w:header="851" w:footer="992" w:gutter="0"/>
      <w:pgBorders w:offsetFrom="page">
        <w:top w:val="single" w:color="auto" w:sz="4" w:space="24"/>
        <w:left w:val="single" w:color="auto" w:sz="4" w:space="24"/>
        <w:bottom w:val="single" w:color="auto" w:sz="4" w:space="24"/>
        <w:right w:val="single" w:color="auto" w:sz="4" w:space="24"/>
      </w:pgBorders>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AB402">
    <w:pPr>
      <w:pStyle w:val="7"/>
      <w:framePr w:wrap="auto" w:vAnchor="text" w:hAnchor="margin" w:xAlign="center" w:y="1"/>
      <w:rPr>
        <w:rStyle w:val="13"/>
        <w:rFonts w:ascii="宋体" w:hAnsi="宋体" w:eastAsia="宋体"/>
      </w:rPr>
    </w:pPr>
    <w:r>
      <w:rPr>
        <w:rStyle w:val="13"/>
        <w:rFonts w:ascii="宋体" w:hAnsi="宋体" w:eastAsia="宋体"/>
      </w:rPr>
      <w:fldChar w:fldCharType="begin"/>
    </w:r>
    <w:r>
      <w:rPr>
        <w:rStyle w:val="13"/>
        <w:rFonts w:ascii="宋体" w:hAnsi="宋体" w:eastAsia="宋体"/>
      </w:rPr>
      <w:instrText xml:space="preserve"> PAGE </w:instrText>
    </w:r>
    <w:r>
      <w:rPr>
        <w:rStyle w:val="13"/>
        <w:rFonts w:ascii="宋体" w:hAnsi="宋体" w:eastAsia="宋体"/>
      </w:rPr>
      <w:fldChar w:fldCharType="separate"/>
    </w:r>
    <w:r>
      <w:rPr>
        <w:rStyle w:val="13"/>
        <w:rFonts w:ascii="宋体" w:hAnsi="宋体" w:eastAsia="宋体"/>
      </w:rPr>
      <w:t>2</w:t>
    </w:r>
    <w:r>
      <w:rPr>
        <w:rStyle w:val="13"/>
        <w:rFonts w:ascii="宋体" w:hAnsi="宋体" w:eastAsia="宋体"/>
      </w:rPr>
      <w:fldChar w:fldCharType="end"/>
    </w:r>
  </w:p>
  <w:p w14:paraId="3D688AA4">
    <w:pPr>
      <w:pStyle w:val="7"/>
      <w:rPr>
        <w:rFonts w:ascii="宋体" w:hAnsi="宋体" w:eastAsia="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F526E">
    <w:pPr>
      <w:pStyle w:val="7"/>
      <w:framePr w:wrap="auto" w:vAnchor="text" w:hAnchor="margin" w:xAlign="center" w:y="1"/>
      <w:rPr>
        <w:rStyle w:val="13"/>
      </w:rPr>
    </w:pPr>
    <w:r>
      <w:rPr>
        <w:rStyle w:val="13"/>
      </w:rPr>
      <w:fldChar w:fldCharType="begin"/>
    </w:r>
    <w:r>
      <w:rPr>
        <w:rStyle w:val="13"/>
      </w:rPr>
      <w:instrText xml:space="preserve"> PAGE </w:instrText>
    </w:r>
    <w:r>
      <w:rPr>
        <w:rStyle w:val="13"/>
      </w:rPr>
      <w:fldChar w:fldCharType="end"/>
    </w:r>
  </w:p>
  <w:p w14:paraId="588A0B1E">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ABE4EE"/>
    <w:multiLevelType w:val="singleLevel"/>
    <w:tmpl w:val="B6ABE4EE"/>
    <w:lvl w:ilvl="0" w:tentative="0">
      <w:start w:val="1"/>
      <w:numFmt w:val="chineseCounting"/>
      <w:suff w:val="nothing"/>
      <w:lvlText w:val="%1、"/>
      <w:lvlJc w:val="left"/>
      <w:rPr>
        <w:rFonts w:hint="eastAsia"/>
      </w:rPr>
    </w:lvl>
  </w:abstractNum>
  <w:abstractNum w:abstractNumId="1">
    <w:nsid w:val="CE412D03"/>
    <w:multiLevelType w:val="singleLevel"/>
    <w:tmpl w:val="CE412D03"/>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9"/>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c1NzdlODg1MGNjOGQ2ZDAzMDViM2VmZGUzYjYyNGMifQ=="/>
  </w:docVars>
  <w:rsids>
    <w:rsidRoot w:val="000C5860"/>
    <w:rsid w:val="00003571"/>
    <w:rsid w:val="000045A7"/>
    <w:rsid w:val="0000687B"/>
    <w:rsid w:val="00022CE5"/>
    <w:rsid w:val="00023622"/>
    <w:rsid w:val="00046054"/>
    <w:rsid w:val="00051C5F"/>
    <w:rsid w:val="00056397"/>
    <w:rsid w:val="0005715D"/>
    <w:rsid w:val="0006140F"/>
    <w:rsid w:val="00062A69"/>
    <w:rsid w:val="0007184E"/>
    <w:rsid w:val="000855D2"/>
    <w:rsid w:val="00092C3B"/>
    <w:rsid w:val="000A2CA9"/>
    <w:rsid w:val="000A52DE"/>
    <w:rsid w:val="000B5F23"/>
    <w:rsid w:val="000C0E84"/>
    <w:rsid w:val="000C5860"/>
    <w:rsid w:val="001115AE"/>
    <w:rsid w:val="00150860"/>
    <w:rsid w:val="001549B7"/>
    <w:rsid w:val="00161342"/>
    <w:rsid w:val="00170363"/>
    <w:rsid w:val="00180BB7"/>
    <w:rsid w:val="001A6544"/>
    <w:rsid w:val="001B068C"/>
    <w:rsid w:val="001B4544"/>
    <w:rsid w:val="001C4B47"/>
    <w:rsid w:val="001F180A"/>
    <w:rsid w:val="00204C57"/>
    <w:rsid w:val="0022090D"/>
    <w:rsid w:val="00222910"/>
    <w:rsid w:val="0026575E"/>
    <w:rsid w:val="002706B1"/>
    <w:rsid w:val="002E6F1D"/>
    <w:rsid w:val="002F53A6"/>
    <w:rsid w:val="0030135F"/>
    <w:rsid w:val="0030393A"/>
    <w:rsid w:val="00325800"/>
    <w:rsid w:val="003427A5"/>
    <w:rsid w:val="00344262"/>
    <w:rsid w:val="0034621B"/>
    <w:rsid w:val="003552C3"/>
    <w:rsid w:val="00367C5C"/>
    <w:rsid w:val="00376551"/>
    <w:rsid w:val="003837FD"/>
    <w:rsid w:val="00387E7B"/>
    <w:rsid w:val="003926B2"/>
    <w:rsid w:val="00394B47"/>
    <w:rsid w:val="003A1D31"/>
    <w:rsid w:val="003A2E86"/>
    <w:rsid w:val="003A4B26"/>
    <w:rsid w:val="003B02EF"/>
    <w:rsid w:val="003C19B4"/>
    <w:rsid w:val="003D125A"/>
    <w:rsid w:val="003D385C"/>
    <w:rsid w:val="003F6D06"/>
    <w:rsid w:val="004066C8"/>
    <w:rsid w:val="00407D2C"/>
    <w:rsid w:val="00413976"/>
    <w:rsid w:val="0042296A"/>
    <w:rsid w:val="00423338"/>
    <w:rsid w:val="00470E04"/>
    <w:rsid w:val="00485A7D"/>
    <w:rsid w:val="004A13D6"/>
    <w:rsid w:val="004B74AA"/>
    <w:rsid w:val="004D5F42"/>
    <w:rsid w:val="004F3FB5"/>
    <w:rsid w:val="00524401"/>
    <w:rsid w:val="00543711"/>
    <w:rsid w:val="00544716"/>
    <w:rsid w:val="005465AD"/>
    <w:rsid w:val="00552C21"/>
    <w:rsid w:val="005568F0"/>
    <w:rsid w:val="0056423B"/>
    <w:rsid w:val="00564250"/>
    <w:rsid w:val="0058560E"/>
    <w:rsid w:val="005A562B"/>
    <w:rsid w:val="0060433E"/>
    <w:rsid w:val="0061568A"/>
    <w:rsid w:val="00630E87"/>
    <w:rsid w:val="00662EC6"/>
    <w:rsid w:val="0067065F"/>
    <w:rsid w:val="006735E0"/>
    <w:rsid w:val="00676C45"/>
    <w:rsid w:val="006A0050"/>
    <w:rsid w:val="006C64E7"/>
    <w:rsid w:val="006E4FEA"/>
    <w:rsid w:val="006F3C02"/>
    <w:rsid w:val="00713232"/>
    <w:rsid w:val="00735A2C"/>
    <w:rsid w:val="0074323A"/>
    <w:rsid w:val="007641FC"/>
    <w:rsid w:val="007671EA"/>
    <w:rsid w:val="00777272"/>
    <w:rsid w:val="00790AAB"/>
    <w:rsid w:val="00791074"/>
    <w:rsid w:val="007B382E"/>
    <w:rsid w:val="007B529D"/>
    <w:rsid w:val="007B6633"/>
    <w:rsid w:val="007F4552"/>
    <w:rsid w:val="0080346D"/>
    <w:rsid w:val="00823CAA"/>
    <w:rsid w:val="0086226D"/>
    <w:rsid w:val="00866B19"/>
    <w:rsid w:val="00892C00"/>
    <w:rsid w:val="008D5989"/>
    <w:rsid w:val="008D63DD"/>
    <w:rsid w:val="008E0F7E"/>
    <w:rsid w:val="008E68CC"/>
    <w:rsid w:val="008F6122"/>
    <w:rsid w:val="008F724A"/>
    <w:rsid w:val="009001D5"/>
    <w:rsid w:val="00901AE0"/>
    <w:rsid w:val="00921B99"/>
    <w:rsid w:val="00955AC6"/>
    <w:rsid w:val="009641D7"/>
    <w:rsid w:val="009955C9"/>
    <w:rsid w:val="009A21BF"/>
    <w:rsid w:val="009A4901"/>
    <w:rsid w:val="009B7413"/>
    <w:rsid w:val="009C3A6A"/>
    <w:rsid w:val="009C4235"/>
    <w:rsid w:val="009D2A28"/>
    <w:rsid w:val="009D3C8A"/>
    <w:rsid w:val="009E3324"/>
    <w:rsid w:val="009F6E03"/>
    <w:rsid w:val="00A01DE1"/>
    <w:rsid w:val="00A03593"/>
    <w:rsid w:val="00A130E0"/>
    <w:rsid w:val="00A1433D"/>
    <w:rsid w:val="00A43563"/>
    <w:rsid w:val="00A546C0"/>
    <w:rsid w:val="00A63305"/>
    <w:rsid w:val="00A65B56"/>
    <w:rsid w:val="00A754E0"/>
    <w:rsid w:val="00A7598A"/>
    <w:rsid w:val="00B03A05"/>
    <w:rsid w:val="00B05241"/>
    <w:rsid w:val="00B0623E"/>
    <w:rsid w:val="00B32B88"/>
    <w:rsid w:val="00B35204"/>
    <w:rsid w:val="00B82168"/>
    <w:rsid w:val="00BA3E1D"/>
    <w:rsid w:val="00BB179B"/>
    <w:rsid w:val="00BB57CE"/>
    <w:rsid w:val="00BD13DD"/>
    <w:rsid w:val="00BD445F"/>
    <w:rsid w:val="00BE2369"/>
    <w:rsid w:val="00BF4C18"/>
    <w:rsid w:val="00C133A1"/>
    <w:rsid w:val="00C14211"/>
    <w:rsid w:val="00C164C4"/>
    <w:rsid w:val="00C36A00"/>
    <w:rsid w:val="00C408A7"/>
    <w:rsid w:val="00C41EFB"/>
    <w:rsid w:val="00C50887"/>
    <w:rsid w:val="00C530C6"/>
    <w:rsid w:val="00C5410B"/>
    <w:rsid w:val="00C55725"/>
    <w:rsid w:val="00C72048"/>
    <w:rsid w:val="00C7315B"/>
    <w:rsid w:val="00C73E49"/>
    <w:rsid w:val="00C91DF5"/>
    <w:rsid w:val="00C91E4A"/>
    <w:rsid w:val="00C93DF0"/>
    <w:rsid w:val="00CA3239"/>
    <w:rsid w:val="00CA6A02"/>
    <w:rsid w:val="00CB0E6F"/>
    <w:rsid w:val="00CC2685"/>
    <w:rsid w:val="00D055BD"/>
    <w:rsid w:val="00D10389"/>
    <w:rsid w:val="00D1174E"/>
    <w:rsid w:val="00D34870"/>
    <w:rsid w:val="00D704E6"/>
    <w:rsid w:val="00DB43F7"/>
    <w:rsid w:val="00DC50F4"/>
    <w:rsid w:val="00DE1A44"/>
    <w:rsid w:val="00DE4FAC"/>
    <w:rsid w:val="00DE5F51"/>
    <w:rsid w:val="00E05092"/>
    <w:rsid w:val="00E07322"/>
    <w:rsid w:val="00E1348E"/>
    <w:rsid w:val="00E146EC"/>
    <w:rsid w:val="00E4778B"/>
    <w:rsid w:val="00E64B24"/>
    <w:rsid w:val="00E91677"/>
    <w:rsid w:val="00E95186"/>
    <w:rsid w:val="00E95C51"/>
    <w:rsid w:val="00EA64B3"/>
    <w:rsid w:val="00ED0678"/>
    <w:rsid w:val="00EF7FAF"/>
    <w:rsid w:val="00F05F1A"/>
    <w:rsid w:val="00F115E8"/>
    <w:rsid w:val="00F11C72"/>
    <w:rsid w:val="00F24DDA"/>
    <w:rsid w:val="00F31A50"/>
    <w:rsid w:val="00F53B58"/>
    <w:rsid w:val="00F563DC"/>
    <w:rsid w:val="00F74405"/>
    <w:rsid w:val="00F77133"/>
    <w:rsid w:val="00FC0820"/>
    <w:rsid w:val="0167398B"/>
    <w:rsid w:val="019B347B"/>
    <w:rsid w:val="025A5167"/>
    <w:rsid w:val="025E05D3"/>
    <w:rsid w:val="028246C0"/>
    <w:rsid w:val="032C37A6"/>
    <w:rsid w:val="037F415F"/>
    <w:rsid w:val="03A7674D"/>
    <w:rsid w:val="03F67097"/>
    <w:rsid w:val="03FA23A1"/>
    <w:rsid w:val="049525BD"/>
    <w:rsid w:val="065B492C"/>
    <w:rsid w:val="07970DD3"/>
    <w:rsid w:val="0823421A"/>
    <w:rsid w:val="08BD20E2"/>
    <w:rsid w:val="08E73603"/>
    <w:rsid w:val="09A92503"/>
    <w:rsid w:val="09CB2742"/>
    <w:rsid w:val="0A12709C"/>
    <w:rsid w:val="0B1701D0"/>
    <w:rsid w:val="0BB536DE"/>
    <w:rsid w:val="0C396B92"/>
    <w:rsid w:val="0C7F7309"/>
    <w:rsid w:val="0CAA07CB"/>
    <w:rsid w:val="0CDC69F0"/>
    <w:rsid w:val="0D4F7655"/>
    <w:rsid w:val="0DC857B1"/>
    <w:rsid w:val="0F2D38D3"/>
    <w:rsid w:val="0FA638D0"/>
    <w:rsid w:val="0FB10ABE"/>
    <w:rsid w:val="0FC55912"/>
    <w:rsid w:val="10AA2027"/>
    <w:rsid w:val="10C2509C"/>
    <w:rsid w:val="11011608"/>
    <w:rsid w:val="11A227BD"/>
    <w:rsid w:val="12D351D8"/>
    <w:rsid w:val="12FB3F33"/>
    <w:rsid w:val="13FA15DD"/>
    <w:rsid w:val="147A1A88"/>
    <w:rsid w:val="14817BD9"/>
    <w:rsid w:val="14AF3EFE"/>
    <w:rsid w:val="14BA1BCC"/>
    <w:rsid w:val="14FB46BE"/>
    <w:rsid w:val="15100288"/>
    <w:rsid w:val="15756F0C"/>
    <w:rsid w:val="15BD3FF6"/>
    <w:rsid w:val="16051F75"/>
    <w:rsid w:val="17C042BA"/>
    <w:rsid w:val="187F73B4"/>
    <w:rsid w:val="1A2C70C8"/>
    <w:rsid w:val="1C055E22"/>
    <w:rsid w:val="1C175449"/>
    <w:rsid w:val="1C4E7088"/>
    <w:rsid w:val="1E2A5C60"/>
    <w:rsid w:val="1EAA7C00"/>
    <w:rsid w:val="1ED54DF8"/>
    <w:rsid w:val="1F58597C"/>
    <w:rsid w:val="1FF93EF0"/>
    <w:rsid w:val="208F6602"/>
    <w:rsid w:val="20FD2F21"/>
    <w:rsid w:val="217D645B"/>
    <w:rsid w:val="218D48F0"/>
    <w:rsid w:val="21CE6CB6"/>
    <w:rsid w:val="221F7512"/>
    <w:rsid w:val="22C5630B"/>
    <w:rsid w:val="235042D2"/>
    <w:rsid w:val="2375743B"/>
    <w:rsid w:val="23DB7683"/>
    <w:rsid w:val="23DC68F2"/>
    <w:rsid w:val="2483647E"/>
    <w:rsid w:val="24A0504E"/>
    <w:rsid w:val="252E7DA4"/>
    <w:rsid w:val="25C32FD6"/>
    <w:rsid w:val="266B0F78"/>
    <w:rsid w:val="26E72FC4"/>
    <w:rsid w:val="27934EC4"/>
    <w:rsid w:val="27A362DE"/>
    <w:rsid w:val="27F16AAB"/>
    <w:rsid w:val="282A5766"/>
    <w:rsid w:val="284B1061"/>
    <w:rsid w:val="294E705B"/>
    <w:rsid w:val="29882182"/>
    <w:rsid w:val="29B42C36"/>
    <w:rsid w:val="2B45623B"/>
    <w:rsid w:val="2BCA60F5"/>
    <w:rsid w:val="2D6E40A6"/>
    <w:rsid w:val="2DE563A9"/>
    <w:rsid w:val="2F53177B"/>
    <w:rsid w:val="2FEB1B4D"/>
    <w:rsid w:val="304860B8"/>
    <w:rsid w:val="31BF4DAE"/>
    <w:rsid w:val="32147EFA"/>
    <w:rsid w:val="32242C59"/>
    <w:rsid w:val="3267304B"/>
    <w:rsid w:val="339077B1"/>
    <w:rsid w:val="33F71FAD"/>
    <w:rsid w:val="34FC1B68"/>
    <w:rsid w:val="355157DD"/>
    <w:rsid w:val="35B407B1"/>
    <w:rsid w:val="36104FF7"/>
    <w:rsid w:val="363611DD"/>
    <w:rsid w:val="37FE6572"/>
    <w:rsid w:val="3813283F"/>
    <w:rsid w:val="3841209E"/>
    <w:rsid w:val="388A1731"/>
    <w:rsid w:val="38906C06"/>
    <w:rsid w:val="38B759B7"/>
    <w:rsid w:val="3C062F58"/>
    <w:rsid w:val="3C135FB0"/>
    <w:rsid w:val="3C5F2FF7"/>
    <w:rsid w:val="3D20451B"/>
    <w:rsid w:val="3D571528"/>
    <w:rsid w:val="3E481E73"/>
    <w:rsid w:val="3E6B1215"/>
    <w:rsid w:val="3F057D64"/>
    <w:rsid w:val="3F6E5909"/>
    <w:rsid w:val="3F811347"/>
    <w:rsid w:val="3FB377C0"/>
    <w:rsid w:val="3FDD483D"/>
    <w:rsid w:val="3FFE2246"/>
    <w:rsid w:val="40151624"/>
    <w:rsid w:val="40554553"/>
    <w:rsid w:val="41AC7C60"/>
    <w:rsid w:val="427854DA"/>
    <w:rsid w:val="42AF2DA1"/>
    <w:rsid w:val="42E104B2"/>
    <w:rsid w:val="4368266F"/>
    <w:rsid w:val="43A65328"/>
    <w:rsid w:val="45237196"/>
    <w:rsid w:val="45444CD8"/>
    <w:rsid w:val="45FC030B"/>
    <w:rsid w:val="465A5737"/>
    <w:rsid w:val="46E67CE2"/>
    <w:rsid w:val="47456DDE"/>
    <w:rsid w:val="483A3131"/>
    <w:rsid w:val="486D24D6"/>
    <w:rsid w:val="486E2477"/>
    <w:rsid w:val="48C04CFB"/>
    <w:rsid w:val="49493660"/>
    <w:rsid w:val="495F62C2"/>
    <w:rsid w:val="49DB6D62"/>
    <w:rsid w:val="4A416C1F"/>
    <w:rsid w:val="4AB72272"/>
    <w:rsid w:val="4CC74108"/>
    <w:rsid w:val="4CDC75EA"/>
    <w:rsid w:val="4CF11E01"/>
    <w:rsid w:val="4D606EE1"/>
    <w:rsid w:val="4D73233C"/>
    <w:rsid w:val="4D7F6B41"/>
    <w:rsid w:val="4E2F2707"/>
    <w:rsid w:val="4E92245A"/>
    <w:rsid w:val="4F075432"/>
    <w:rsid w:val="50393AC3"/>
    <w:rsid w:val="52A64F62"/>
    <w:rsid w:val="530F48B5"/>
    <w:rsid w:val="53934387"/>
    <w:rsid w:val="53E21FCA"/>
    <w:rsid w:val="548F2D87"/>
    <w:rsid w:val="55CE5EFF"/>
    <w:rsid w:val="56400319"/>
    <w:rsid w:val="57DB1204"/>
    <w:rsid w:val="5952374E"/>
    <w:rsid w:val="59901B34"/>
    <w:rsid w:val="59EC76FE"/>
    <w:rsid w:val="5A180741"/>
    <w:rsid w:val="5AD36B10"/>
    <w:rsid w:val="5AF01D47"/>
    <w:rsid w:val="5AF3165A"/>
    <w:rsid w:val="5AFD7E97"/>
    <w:rsid w:val="5B127F0A"/>
    <w:rsid w:val="5B6A2FD1"/>
    <w:rsid w:val="5BBC75A4"/>
    <w:rsid w:val="5D8F6D1E"/>
    <w:rsid w:val="5E335586"/>
    <w:rsid w:val="5EE24654"/>
    <w:rsid w:val="5FBC4017"/>
    <w:rsid w:val="60E41A86"/>
    <w:rsid w:val="610A00F9"/>
    <w:rsid w:val="610A7979"/>
    <w:rsid w:val="613F1228"/>
    <w:rsid w:val="62CE0723"/>
    <w:rsid w:val="635527B8"/>
    <w:rsid w:val="637E2D0B"/>
    <w:rsid w:val="63CF3AE8"/>
    <w:rsid w:val="64252111"/>
    <w:rsid w:val="64393318"/>
    <w:rsid w:val="64607667"/>
    <w:rsid w:val="65FE0EE5"/>
    <w:rsid w:val="680D669A"/>
    <w:rsid w:val="686314D3"/>
    <w:rsid w:val="69807E63"/>
    <w:rsid w:val="6A0D3596"/>
    <w:rsid w:val="6A2F63BB"/>
    <w:rsid w:val="6A4D2261"/>
    <w:rsid w:val="6B970311"/>
    <w:rsid w:val="6C2F75B5"/>
    <w:rsid w:val="6C30791F"/>
    <w:rsid w:val="6CA5747E"/>
    <w:rsid w:val="6D23536B"/>
    <w:rsid w:val="6E797A48"/>
    <w:rsid w:val="6E7E2EFE"/>
    <w:rsid w:val="6F230371"/>
    <w:rsid w:val="6F287A95"/>
    <w:rsid w:val="6F4C2F17"/>
    <w:rsid w:val="6F5B1EE3"/>
    <w:rsid w:val="6FB31B89"/>
    <w:rsid w:val="718F1599"/>
    <w:rsid w:val="71950DAA"/>
    <w:rsid w:val="71C761A6"/>
    <w:rsid w:val="71F92B78"/>
    <w:rsid w:val="7219079D"/>
    <w:rsid w:val="726A345E"/>
    <w:rsid w:val="731743ED"/>
    <w:rsid w:val="74346F81"/>
    <w:rsid w:val="755442C0"/>
    <w:rsid w:val="75803A1B"/>
    <w:rsid w:val="76404C30"/>
    <w:rsid w:val="76C27D0D"/>
    <w:rsid w:val="77764653"/>
    <w:rsid w:val="77771B35"/>
    <w:rsid w:val="77916E8B"/>
    <w:rsid w:val="77BF5AFA"/>
    <w:rsid w:val="77E77CB0"/>
    <w:rsid w:val="78531EF4"/>
    <w:rsid w:val="78C33436"/>
    <w:rsid w:val="7A00748A"/>
    <w:rsid w:val="7A806935"/>
    <w:rsid w:val="7AF5712D"/>
    <w:rsid w:val="7B6A548F"/>
    <w:rsid w:val="7BAE6AB2"/>
    <w:rsid w:val="7C15079C"/>
    <w:rsid w:val="7C2428D0"/>
    <w:rsid w:val="7C29082D"/>
    <w:rsid w:val="7C324FED"/>
    <w:rsid w:val="7C477D64"/>
    <w:rsid w:val="7CD35B3D"/>
    <w:rsid w:val="7DCA74A7"/>
    <w:rsid w:val="7DFC26E0"/>
    <w:rsid w:val="7E6543EB"/>
    <w:rsid w:val="7EBB628A"/>
    <w:rsid w:val="7F6407CC"/>
    <w:rsid w:val="7FE760B6"/>
    <w:rsid w:val="7FF14E1B"/>
    <w:rsid w:val="BBF65703"/>
    <w:rsid w:val="C6EFED4E"/>
    <w:rsid w:val="FBEC3D5C"/>
    <w:rsid w:val="FF816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0"/>
    <w:pPr>
      <w:spacing w:before="100" w:beforeAutospacing="1" w:after="100" w:afterAutospacing="1"/>
      <w:outlineLvl w:val="0"/>
    </w:pPr>
    <w:rPr>
      <w:rFonts w:hint="eastAsia" w:ascii="宋体" w:hAnsi="宋体" w:eastAsia="宋体" w:cs="Times New Roman"/>
      <w:b/>
      <w:bCs/>
      <w:kern w:val="44"/>
      <w:sz w:val="48"/>
      <w:szCs w:val="48"/>
    </w:rPr>
  </w:style>
  <w:style w:type="paragraph" w:styleId="3">
    <w:name w:val="heading 3"/>
    <w:basedOn w:val="1"/>
    <w:next w:val="1"/>
    <w:qFormat/>
    <w:uiPriority w:val="0"/>
    <w:pPr>
      <w:spacing w:before="100" w:beforeAutospacing="1" w:after="100" w:afterAutospacing="1"/>
      <w:outlineLvl w:val="2"/>
    </w:pPr>
    <w:rPr>
      <w:rFonts w:hint="eastAsia" w:ascii="宋体" w:hAnsi="宋体" w:eastAsia="宋体" w:cs="Times New Roman"/>
      <w:b/>
      <w:bCs/>
      <w:sz w:val="27"/>
      <w:szCs w:val="27"/>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annotation text"/>
    <w:basedOn w:val="1"/>
    <w:unhideWhenUsed/>
    <w:qFormat/>
    <w:uiPriority w:val="99"/>
  </w:style>
  <w:style w:type="paragraph" w:styleId="5">
    <w:name w:val="Date"/>
    <w:basedOn w:val="1"/>
    <w:next w:val="1"/>
    <w:link w:val="17"/>
    <w:unhideWhenUsed/>
    <w:qFormat/>
    <w:uiPriority w:val="99"/>
    <w:pPr>
      <w:ind w:left="100" w:leftChars="2500"/>
    </w:pPr>
  </w:style>
  <w:style w:type="paragraph" w:styleId="6">
    <w:name w:val="Balloon Text"/>
    <w:basedOn w:val="1"/>
    <w:link w:val="18"/>
    <w:unhideWhenUsed/>
    <w:qFormat/>
    <w:uiPriority w:val="99"/>
    <w:rPr>
      <w:sz w:val="18"/>
      <w:szCs w:val="18"/>
    </w:rPr>
  </w:style>
  <w:style w:type="paragraph" w:styleId="7">
    <w:name w:val="footer"/>
    <w:basedOn w:val="1"/>
    <w:link w:val="19"/>
    <w:unhideWhenUsed/>
    <w:qFormat/>
    <w:uiPriority w:val="99"/>
    <w:pPr>
      <w:tabs>
        <w:tab w:val="center" w:pos="4153"/>
        <w:tab w:val="right" w:pos="8306"/>
      </w:tabs>
    </w:pPr>
    <w:rPr>
      <w:sz w:val="18"/>
      <w:szCs w:val="18"/>
    </w:rPr>
  </w:style>
  <w:style w:type="paragraph" w:styleId="8">
    <w:name w:val="header"/>
    <w:basedOn w:val="1"/>
    <w:link w:val="20"/>
    <w:unhideWhenUsed/>
    <w:qFormat/>
    <w:uiPriority w:val="99"/>
    <w:pPr>
      <w:tabs>
        <w:tab w:val="center" w:pos="4153"/>
        <w:tab w:val="right" w:pos="8306"/>
      </w:tabs>
      <w:jc w:val="center"/>
    </w:pPr>
    <w:rPr>
      <w:sz w:val="18"/>
      <w:szCs w:val="18"/>
    </w:rPr>
  </w:style>
  <w:style w:type="paragraph" w:styleId="9">
    <w:name w:val="Normal (Web)"/>
    <w:basedOn w:val="1"/>
    <w:unhideWhenUsed/>
    <w:qFormat/>
    <w:uiPriority w:val="99"/>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rPr>
  </w:style>
  <w:style w:type="character" w:styleId="12">
    <w:name w:val="Strong"/>
    <w:qFormat/>
    <w:uiPriority w:val="22"/>
    <w:rPr>
      <w:b/>
      <w:bCs/>
    </w:rPr>
  </w:style>
  <w:style w:type="character" w:styleId="13">
    <w:name w:val="page number"/>
    <w:unhideWhenUsed/>
    <w:qFormat/>
    <w:uiPriority w:val="99"/>
  </w:style>
  <w:style w:type="character" w:styleId="14">
    <w:name w:val="FollowedHyperlink"/>
    <w:unhideWhenUsed/>
    <w:qFormat/>
    <w:uiPriority w:val="99"/>
    <w:rPr>
      <w:color w:val="800080"/>
      <w:u w:val="single"/>
    </w:rPr>
  </w:style>
  <w:style w:type="character" w:styleId="15">
    <w:name w:val="Emphasis"/>
    <w:qFormat/>
    <w:uiPriority w:val="0"/>
    <w:rPr>
      <w:i/>
    </w:rPr>
  </w:style>
  <w:style w:type="character" w:styleId="16">
    <w:name w:val="Hyperlink"/>
    <w:unhideWhenUsed/>
    <w:qFormat/>
    <w:uiPriority w:val="99"/>
    <w:rPr>
      <w:color w:val="0000FF"/>
      <w:u w:val="single"/>
    </w:rPr>
  </w:style>
  <w:style w:type="character" w:customStyle="1" w:styleId="17">
    <w:name w:val="日期 字符"/>
    <w:link w:val="5"/>
    <w:semiHidden/>
    <w:qFormat/>
    <w:uiPriority w:val="99"/>
    <w:rPr>
      <w:rFonts w:eastAsia="Arial"/>
      <w:snapToGrid w:val="0"/>
      <w:color w:val="000000"/>
      <w:sz w:val="21"/>
      <w:szCs w:val="21"/>
    </w:rPr>
  </w:style>
  <w:style w:type="character" w:customStyle="1" w:styleId="18">
    <w:name w:val="批注框文本 字符"/>
    <w:link w:val="6"/>
    <w:semiHidden/>
    <w:qFormat/>
    <w:uiPriority w:val="99"/>
    <w:rPr>
      <w:rFonts w:ascii="Arial" w:hAnsi="Arial" w:eastAsia="Arial" w:cs="Arial"/>
      <w:snapToGrid w:val="0"/>
      <w:color w:val="000000"/>
      <w:sz w:val="18"/>
      <w:szCs w:val="18"/>
    </w:rPr>
  </w:style>
  <w:style w:type="character" w:customStyle="1" w:styleId="19">
    <w:name w:val="页脚 字符"/>
    <w:link w:val="7"/>
    <w:qFormat/>
    <w:uiPriority w:val="99"/>
    <w:rPr>
      <w:rFonts w:eastAsia="Arial"/>
      <w:snapToGrid w:val="0"/>
      <w:color w:val="000000"/>
      <w:sz w:val="18"/>
      <w:szCs w:val="18"/>
    </w:rPr>
  </w:style>
  <w:style w:type="character" w:customStyle="1" w:styleId="20">
    <w:name w:val="页眉 字符"/>
    <w:link w:val="8"/>
    <w:qFormat/>
    <w:uiPriority w:val="99"/>
    <w:rPr>
      <w:rFonts w:eastAsia="Arial"/>
      <w:snapToGrid w:val="0"/>
      <w:color w:val="000000"/>
      <w:sz w:val="18"/>
      <w:szCs w:val="18"/>
    </w:rPr>
  </w:style>
  <w:style w:type="paragraph" w:customStyle="1" w:styleId="21">
    <w:name w:val="列出段落1"/>
    <w:basedOn w:val="1"/>
    <w:qFormat/>
    <w:uiPriority w:val="34"/>
    <w:pPr>
      <w:ind w:firstLine="420" w:firstLineChars="200"/>
    </w:pPr>
  </w:style>
  <w:style w:type="character" w:customStyle="1" w:styleId="22">
    <w:name w:val="未处理的提及1"/>
    <w:unhideWhenUsed/>
    <w:qFormat/>
    <w:uiPriority w:val="99"/>
    <w:rPr>
      <w:color w:val="605E5C"/>
      <w:shd w:val="clear" w:color="auto" w:fill="E1DFDD"/>
    </w:rPr>
  </w:style>
  <w:style w:type="character" w:customStyle="1" w:styleId="23">
    <w:name w:val="未处理的提及2"/>
    <w:unhideWhenUsed/>
    <w:qFormat/>
    <w:uiPriority w:val="99"/>
    <w:rPr>
      <w:color w:val="605E5C"/>
      <w:shd w:val="clear" w:color="auto" w:fill="E1DFDD"/>
    </w:rPr>
  </w:style>
  <w:style w:type="character" w:customStyle="1" w:styleId="24">
    <w:name w:val="Unresolved Mentio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Info spid="_x0000_s1030"/>
    <customShpInfo spid="_x0000_s1029"/>
    <customShpInfo spid="_x0000_s1028"/>
    <customShpInfo spid="_x0000_s1027"/>
    <customShpInfo spid="_x0000_s1032"/>
    <customShpInfo spid="_x0000_s1026"/>
  </customShpExts>
</s:customData>
</file>

<file path=customXml/item2.xml><?xml version="1.0" encoding="utf-8"?>
<contractReview xmlns="http://schemas.wps.cn/vas-ai-hub/contract-review">
  <reviewItems>
    <reviewItem>
      <errorID>628d7ea9-bf1b-48fe-b0bd-fd8e92cd935c</errorID>
      <errorWord>》</errorWord>
      <group>L1_Punc</group>
      <groupName>标点问题</groupName>
      <ability>L2_Punc_CN</ability>
      <abilityName>标点符号问题</abilityName>
      <candidateList>
        <item>》。</item>
      </candidateList>
      <explain/>
      <paraID>79586ACB</paraID>
      <start>46</start>
      <end>49</end>
      <status>modified</status>
      <modifiedWord>》。</modifiedWord>
      <trackRevisions>true</trackRevisions>
    </reviewItem>
    <reviewItem>
      <errorID>ad8eb5e9-5670-43eb-a124-12c7258a89de</errorID>
      <errorWord>）</errorWord>
      <group>L1_Punc</group>
      <groupName>标点问题</groupName>
      <ability>L2_Punc_CN</ability>
      <abilityName>标点符号问题</abilityName>
      <candidateList>
        <item>）。</item>
      </candidateList>
      <explain/>
      <paraID>28667301</paraID>
      <start>48</start>
      <end>49</end>
      <status>unmodified</status>
      <modifiedWord/>
      <trackRevisions>false</trackRevisions>
    </reviewItem>
    <reviewItem>
      <errorID>85862bfd-dae2-438a-9921-ea219d6accb2</errorID>
      <errorWord>住房城乡建设部</errorWord>
      <group>L1_Word</group>
      <groupName>字词问题</groupName>
      <ability>L2_Typo</ability>
      <abilityName>字词错误</abilityName>
      <candidateList>
        <item>住房和城乡建设部</item>
      </candidateList>
      <explain/>
      <paraID>52245253</paraID>
      <start>57</start>
      <end>64</end>
      <status>unmodified</status>
      <modifiedWord/>
      <trackRevisions>false</trackRevisions>
    </reviewItem>
    <reviewItem>
      <errorID>fece095b-b4dd-43ef-a2d3-8a07d4773dfa</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7F20BB16</paraID>
      <start>33</start>
      <end>40</end>
      <status>unmodified</status>
      <modifiedWord/>
      <trackRevisions>false</trackRevisions>
    </reviewItem>
    <reviewItem>
      <errorID>7a25e820-446e-4bec-bc9e-a9574c514e7e</errorID>
      <errorWord>部门关于</errorWord>
      <group>L1_Grammar</group>
      <groupName>语法问题</groupName>
      <ability>L2_Grammar</ability>
      <abilityName>语法错误</abilityName>
      <candidateList>
        <item>部门</item>
      </candidateList>
      <explain/>
      <paraID>66A4E89C</paraID>
      <start>26</start>
      <end>30</end>
      <status>unmodified</status>
      <modifiedWord/>
      <trackRevisions>false</trackRevisions>
    </reviewItem>
    <reviewItem>
      <errorID>203da380-8625-4dff-bb5b-a3a99a4911c1</errorID>
      <errorWord>,</errorWord>
      <group>L1_Format</group>
      <groupName>格式问题</groupName>
      <ability>L2_HalfPunc_CN</ability>
      <abilityName>全半角问题</abilityName>
      <candidateList>
        <item>，</item>
      </candidateList>
      <explain>文本全半角错误。</explain>
      <paraID>28229551</paraID>
      <start>26</start>
      <end>27</end>
      <status>unmodified</status>
      <modifiedWord/>
      <trackRevisions>false</trackRevisions>
    </reviewItem>
    <reviewItem>
      <errorID>51530567-492b-4449-abd8-09d7aee29968</errorID>
      <errorWord>高质量开展城市更新</errorWord>
      <group>L1_Political</group>
      <groupName>政治性问题</groupName>
      <ability>L2_Keyword</ability>
      <abilityName>固定表述</abilityName>
      <candidateList>
        <item>高质量推进城市更新</item>
      </candidateList>
      <explain>词汇“高质量推进城市更新”在特定场景下为固定表述形式，请确认此处的“高质量开展城市更新”是否存在不当。</explain>
      <paraID>142CECBE</paraID>
      <start>1</start>
      <end>10</end>
      <status>unmodified</status>
      <modifiedWord/>
      <trackRevisions>false</trackRevisions>
    </reviewItem>
    <reviewItem>
      <errorID>d1987bc5-c226-4f4d-973d-8def9e9202e8</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29E64789</paraID>
      <start>173</start>
      <end>180</end>
      <status>ignored</status>
      <modifiedWord/>
      <trackRevisions>false</trackRevisions>
    </reviewItem>
    <reviewItem>
      <errorID>03263fb3-03d0-4da4-82c4-d529ab5061e1</errorID>
      <errorWord>）</errorWord>
      <group>L1_Punc</group>
      <groupName>标点问题</groupName>
      <ability>L2_Punc_CN</ability>
      <abilityName>标点符号问题</abilityName>
      <candidateList>
        <item>）。</item>
      </candidateList>
      <explain/>
      <paraID>6466462F</paraID>
      <start>47</start>
      <end>48</end>
      <status>ignored</status>
      <modifiedWord/>
      <trackRevisions>false</trackRevisions>
    </reviewItem>
    <reviewItem>
      <errorID>df2b7040-7991-40e7-8d3a-fe13cb89b14f</errorID>
      <errorWord> </errorWord>
      <group>L1_Punc</group>
      <groupName>标点问题</groupName>
      <ability>L2_Punc_CN</ability>
      <abilityName>标点符号问题</abilityName>
      <candidateList>
        <item/>
      </candidateList>
      <explain>此处空格冗余，建议删除。</explain>
      <paraID>277D5C3A</paraID>
      <start>33</start>
      <end>34</end>
      <status>ignored</status>
      <modifiedWord/>
      <trackRevisions>false</trackRevisions>
    </reviewItem>
    <reviewItem>
      <errorID>098162f4-7c1d-4e62-aafe-ea4265df7783</errorID>
      <errorWord> ,</errorWord>
      <group>L1_Punc</group>
      <groupName>标点问题</groupName>
      <ability>L2_Punc_CN</ability>
      <abilityName>标点符号问题</abilityName>
      <candidateList>
        <item>，</item>
      </candidateList>
      <explain/>
      <paraID>541D99BE</paraID>
      <start>153</start>
      <end>155</end>
      <status>ignored</status>
      <modifiedWord/>
      <trackRevisions>false</trackRevisions>
    </reviewItem>
    <reviewItem>
      <errorID>aeb0123f-66b5-4d40-a3d8-06041c1b1f47</errorID>
      <errorWord>第5条</errorWord>
      <group>L1_Knowledge</group>
      <groupName>知识性问题</groupName>
      <ability>L2_Knowledge</ability>
      <abilityName>其他知识</abilityName>
      <candidateList>
        <item>第五条</item>
      </candidateList>
      <explain>法律条目书写应使用汉字数字，不使用阿拉伯数字。</explain>
      <paraID>55F242FE</paraID>
      <start>12</start>
      <end>15</end>
      <status>ignored</status>
      <modifiedWord/>
      <trackRevisions>false</trackRevisions>
    </reviewItem>
    <reviewItem>
      <errorID>e1eb50a7-1c71-42e3-a834-498aa9eca3f0</errorID>
      <errorWord>导致的</errorWord>
      <group>L1_Word</group>
      <groupName>字词问题</groupName>
      <ability>L2_Typo</ability>
      <abilityName>字词错误</abilityName>
      <candidateList>
        <item>导致</item>
      </candidateList>
      <explain/>
      <paraID>1D11CC56</paraID>
      <start>27</start>
      <end>30</end>
      <status>ignored</status>
      <modifiedWord/>
      <trackRevisions>false</trackRevisions>
    </reviewItem>
    <reviewItem>
      <errorID>1a44ec30-97c1-44f7-8e9a-fcb8f5e81ab6</errorID>
      <errorWord>引发</errorWord>
      <group>L1_Grammar</group>
      <groupName>语法问题</groupName>
      <ability>L2_Grammar</ability>
      <abilityName>语法错误</abilityName>
      <candidateList>
        <item>，由此引发</item>
      </candidateList>
      <explain/>
      <paraID>1D11CC56</paraID>
      <start>34</start>
      <end>36</end>
      <status>ignored</status>
      <modifiedWord/>
      <trackRevisions>false</trackRevisions>
    </reviewItem>
    <reviewItem>
      <errorID>758e1315-79f5-4eb1-bb54-c03affbcbfa8</errorID>
      <errorWord>，</errorWord>
      <group>L1_Grammar</group>
      <groupName>语法问题</groupName>
      <ability>L2_Grammar</ability>
      <abilityName>语法错误</abilityName>
      <candidateList>
        <item>。该纠纷</item>
      </candidateList>
      <explain/>
      <paraID>1D11CC56</paraID>
      <start>44</start>
      <end>45</end>
      <status>ignored</status>
      <modifiedWord/>
      <trackRevisions>false</trackRevisions>
    </reviewItem>
    <reviewItem>
      <errorID>05c32945-24e5-4e12-9958-2c604a1ba241</errorID>
      <errorWord>优势</errorWord>
      <group>L1_Word</group>
      <groupName>字词问题</groupName>
      <ability>L2_Typo</ability>
      <abilityName>字词错误</abilityName>
      <candidateList>
        <item>的优势</item>
      </candidateList>
      <explain/>
      <paraID>1D11CC56</paraID>
      <start>139</start>
      <end>141</end>
      <status>ignored</status>
      <modifiedWord/>
      <trackRevisions>false</trackRevisions>
    </reviewItem>
    <reviewItem>
      <errorID>77497c1c-82a4-4d9e-a226-bc4dab20166b</errorID>
      <errorWord>完</errorWord>
      <group>L1_Word</group>
      <groupName>字词问题</groupName>
      <ability>L2_Typo</ability>
      <abilityName>字词错误</abilityName>
      <candidateList>
        <item>完成</item>
      </candidateList>
      <explain/>
      <paraID>1D11CC56</paraID>
      <start>360</start>
      <end>361</end>
      <status>ignored</status>
      <modifiedWord/>
      <trackRevisions>false</trackRevisions>
    </reviewItem>
    <reviewItem>
      <errorID>c9b63b7d-7645-4fe1-978b-fbd8c1a1d4f3</errorID>
      <errorWord>合法权益</errorWord>
      <group>L1_Word</group>
      <groupName>字词问题</groupName>
      <ability>L2_Typo</ability>
      <abilityName>字词错误</abilityName>
      <candidateList>
        <item>的合法权益</item>
      </candidateList>
      <explain/>
      <paraID>1D11CC56</paraID>
      <start>502</start>
      <end>506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c113dc-1821-49d6-b469-924b6dd9f96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19</Pages>
  <Words>9741</Words>
  <Characters>11446</Characters>
  <Lines>93</Lines>
  <Paragraphs>26</Paragraphs>
  <TotalTime>4</TotalTime>
  <ScaleCrop>false</ScaleCrop>
  <LinksUpToDate>false</LinksUpToDate>
  <CharactersWithSpaces>11508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2026-08-29T06:48:00Z</dcterms:created>
  <dc:creator>礼雪 徐</dc:creator>
  <cp:lastModifiedBy>Dell</cp:lastModifiedBy>
  <dcterms:modified xsi:type="dcterms:W3CDTF">2026-09-01T06:03:17Z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EC782DCA009195B99F8A44692C01E3D9_43</vt:lpwstr>
  </property>
  <property fmtid="{D5CDD505-2E9C-101B-9397-08002B2CF9AE}" pid="4" name="KSOTemplateDocerSaveRecord">
    <vt:lpwstr>eyJoZGlkIjoiYTc2YWJjM2UwYTg4ZTBkNTFlZGY5MDJlOWVmM2NlNzMiLCJ1c2VySWQiOiIxMTM3MDgzMTM1In0=</vt:lpwstr>
  </property>
</Properties>
</file>