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FB67EF">
      <w:pPr>
        <w:rPr>
          <w:rFonts w:hint="eastAsia" w:ascii="宋体" w:hAnsi="宋体" w:eastAsia="宋体" w:cs="宋体"/>
          <w:b/>
          <w:bCs/>
          <w:color w:val="auto"/>
          <w:sz w:val="28"/>
          <w:szCs w:val="28"/>
        </w:rPr>
      </w:pPr>
      <w:bookmarkStart w:id="1" w:name="_GoBack"/>
      <w:bookmarkEnd w:id="1"/>
      <w:r>
        <w:rPr>
          <w:rFonts w:hint="eastAsia" w:ascii="宋体" w:hAnsi="宋体" w:eastAsia="宋体" w:cs="宋体"/>
          <w:b/>
          <w:bCs/>
          <w:color w:val="auto"/>
          <w:sz w:val="28"/>
          <w:szCs w:val="28"/>
        </w:rPr>
        <w:t xml:space="preserve"> </w:t>
      </w:r>
    </w:p>
    <w:p w14:paraId="17CF0123">
      <w:pPr>
        <w:jc w:val="center"/>
        <w:rPr>
          <w:rFonts w:ascii="宋体" w:hAnsi="宋体" w:cs="宋体"/>
          <w:b/>
          <w:bCs/>
          <w:color w:val="auto"/>
          <w:sz w:val="28"/>
          <w:szCs w:val="28"/>
        </w:rPr>
      </w:pPr>
    </w:p>
    <w:p w14:paraId="7B6B4FDD">
      <w:pPr>
        <w:jc w:val="center"/>
        <w:rPr>
          <w:rFonts w:ascii="宋体" w:hAnsi="宋体" w:cs="宋体"/>
          <w:b/>
          <w:bCs/>
          <w:color w:val="auto"/>
          <w:sz w:val="28"/>
          <w:szCs w:val="28"/>
        </w:rPr>
      </w:pPr>
      <w:r>
        <w:rPr>
          <w:rFonts w:hint="eastAsia" w:ascii="宋体" w:hAnsi="宋体" w:cs="宋体"/>
          <w:b/>
          <w:bCs/>
          <w:color w:val="auto"/>
          <w:sz w:val="28"/>
          <w:szCs w:val="28"/>
        </w:rPr>
        <w:pict>
          <v:shape id="图片 6" o:spid="_x0000_s1031" o:spt="75" alt="1571819756(1).jpg" type="#_x0000_t75" style="position:absolute;left:0pt;margin-left:-2.05pt;margin-top:18.2pt;height:90.05pt;width:99pt;z-index:251659264;mso-width-relative:page;mso-height-relative:page;" filled="f" o:preferrelative="t" stroked="f" coordsize="21600,21600">
            <v:path/>
            <v:fill on="f" focussize="0,0"/>
            <v:stroke on="f" joinstyle="miter"/>
            <v:imagedata r:id="rId6" o:title="1571819756(1)"/>
            <o:lock v:ext="edit" aspectratio="t"/>
          </v:shape>
        </w:pict>
      </w:r>
    </w:p>
    <w:p w14:paraId="5EE3BB4F">
      <w:pPr>
        <w:jc w:val="center"/>
        <w:rPr>
          <w:rFonts w:ascii="宋体" w:hAnsi="宋体" w:cs="宋体"/>
          <w:b/>
          <w:bCs/>
          <w:color w:val="auto"/>
          <w:sz w:val="28"/>
          <w:szCs w:val="28"/>
        </w:rPr>
      </w:pPr>
    </w:p>
    <w:p w14:paraId="6195A070">
      <w:pPr>
        <w:jc w:val="center"/>
        <w:rPr>
          <w:rFonts w:ascii="宋体" w:hAnsi="宋体" w:cs="宋体"/>
          <w:b/>
          <w:bCs/>
          <w:color w:val="auto"/>
          <w:sz w:val="28"/>
          <w:szCs w:val="28"/>
        </w:rPr>
      </w:pPr>
      <w:r>
        <w:pict>
          <v:shape id="文本框 7" o:spid="_x0000_s1030" o:spt="202" type="#_x0000_t202" style="position:absolute;left:0pt;margin-left:72.85pt;margin-top:13.1pt;height:39.25pt;width:353.7pt;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">
            <v:path/>
            <v:fill on="f" focussize="0,0"/>
            <v:stroke on="f" joinstyle="miter"/>
            <v:imagedata o:title=""/>
            <o:lock v:ext="edit"/>
            <v:textbox>
              <w:txbxContent>
                <w:p w14:paraId="3A4888A3">
                  <w:pPr>
                    <w:ind w:firstLine="422" w:firstLineChars="150"/>
                    <w:rPr>
                      <w:rFonts w:ascii="宋体" w:hAnsi="宋体" w:eastAsia="宋体"/>
                      <w:sz w:val="28"/>
                      <w:szCs w:val="28"/>
                    </w:rPr>
                  </w:pPr>
                  <w:r>
                    <w:rPr>
                      <w:rFonts w:hint="eastAsia" w:ascii="宋体" w:hAnsi="宋体" w:eastAsia="宋体"/>
                      <w:b/>
                      <w:bCs/>
                      <w:color w:val="0044CC"/>
                      <w:kern w:val="24"/>
                      <w:sz w:val="28"/>
                      <w:szCs w:val="28"/>
                    </w:rPr>
                    <w:t>大连市律师协会</w:t>
                  </w:r>
                  <w:r>
                    <w:rPr>
                      <w:rFonts w:ascii="宋体" w:hAnsi="宋体" w:eastAsia="宋体"/>
                      <w:b/>
                      <w:bCs/>
                      <w:color w:val="0044CC"/>
                      <w:kern w:val="24"/>
                      <w:sz w:val="28"/>
                      <w:szCs w:val="28"/>
                    </w:rPr>
                    <w:t>房地产与城市更新法律专业委员会</w:t>
                  </w:r>
                </w:p>
              </w:txbxContent>
            </v:textbox>
          </v:shape>
        </w:pict>
      </w:r>
    </w:p>
    <w:p w14:paraId="4438C141">
      <w:pPr>
        <w:rPr>
          <w:rFonts w:ascii="宋体" w:hAnsi="宋体" w:cs="宋体"/>
          <w:b/>
          <w:bCs/>
          <w:color w:val="auto"/>
          <w:sz w:val="28"/>
          <w:szCs w:val="28"/>
        </w:rPr>
      </w:pPr>
    </w:p>
    <w:p w14:paraId="505AA8EA">
      <w:pPr>
        <w:jc w:val="center"/>
        <w:rPr>
          <w:rFonts w:ascii="宋体" w:hAnsi="宋体" w:cs="宋体"/>
          <w:b/>
          <w:bCs/>
          <w:color w:val="auto"/>
          <w:sz w:val="28"/>
          <w:szCs w:val="28"/>
        </w:rPr>
      </w:pPr>
    </w:p>
    <w:p w14:paraId="410EEBBB">
      <w:pPr>
        <w:jc w:val="center"/>
        <w:rPr>
          <w:rFonts w:ascii="宋体" w:hAnsi="宋体" w:cs="宋体"/>
          <w:b/>
          <w:bCs/>
          <w:color w:val="auto"/>
          <w:sz w:val="28"/>
          <w:szCs w:val="28"/>
        </w:rPr>
      </w:pPr>
    </w:p>
    <w:p w14:paraId="74762CC9">
      <w:pPr>
        <w:jc w:val="center"/>
        <w:rPr>
          <w:rFonts w:ascii="宋体" w:hAnsi="宋体" w:cs="宋体"/>
          <w:b/>
          <w:bCs/>
          <w:color w:val="auto"/>
          <w:sz w:val="28"/>
          <w:szCs w:val="28"/>
        </w:rPr>
      </w:pPr>
    </w:p>
    <w:p w14:paraId="74A122A3">
      <w:pPr>
        <w:jc w:val="center"/>
        <w:rPr>
          <w:rFonts w:ascii="宋体" w:hAnsi="宋体" w:cs="宋体"/>
          <w:b/>
          <w:bCs/>
          <w:color w:val="auto"/>
          <w:sz w:val="28"/>
          <w:szCs w:val="28"/>
        </w:rPr>
      </w:pPr>
    </w:p>
    <w:p w14:paraId="64BABE93">
      <w:pPr>
        <w:jc w:val="center"/>
        <w:rPr>
          <w:rFonts w:ascii="宋体" w:hAnsi="宋体" w:cs="宋体"/>
          <w:b/>
          <w:bCs/>
          <w:color w:val="auto"/>
          <w:sz w:val="28"/>
          <w:szCs w:val="28"/>
        </w:rPr>
      </w:pPr>
      <w:r>
        <w:pict>
          <v:shape id="_x0000_s1029" o:spid="_x0000_s1029" o:spt="202" type="#_x0000_t202" style="position:absolute;left:0pt;margin-left:90.8pt;margin-top:10.45pt;height:114.15pt;width:244.55pt;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">
            <v:path/>
            <v:fill on="f" focussize="0,0"/>
            <v:stroke on="f" joinstyle="miter"/>
            <v:imagedata o:title=""/>
            <o:lock v:ext="edit"/>
            <v:textbox>
              <w:txbxContent>
                <w:p w14:paraId="44DAFC26">
                  <w:pPr>
                    <w:spacing w:line="360" w:lineRule="auto"/>
                    <w:jc w:val="center"/>
                    <w:rPr>
                      <w:rFonts w:ascii="宋体" w:hAnsi="宋体" w:eastAsia="宋体"/>
                      <w:sz w:val="24"/>
                    </w:rPr>
                  </w:pPr>
                  <w:r>
                    <w:rPr>
                      <w:rFonts w:hint="eastAsia" w:ascii="宋体" w:hAnsi="宋体" w:eastAsia="宋体" w:cs="微软雅黑"/>
                      <w:color w:val="FF0000"/>
                      <w:kern w:val="24"/>
                      <w:sz w:val="48"/>
                      <w:szCs w:val="48"/>
                    </w:rPr>
                    <w:t>房地产与城市更新</w:t>
                  </w:r>
                </w:p>
                <w:p w14:paraId="20082090">
                  <w:pPr>
                    <w:spacing w:line="600" w:lineRule="auto"/>
                    <w:jc w:val="center"/>
                    <w:rPr>
                      <w:rFonts w:ascii="宋体" w:hAnsi="宋体" w:eastAsia="宋体"/>
                    </w:rPr>
                  </w:pPr>
                  <w:r>
                    <w:rPr>
                      <w:rFonts w:hint="eastAsia" w:ascii="宋体" w:hAnsi="宋体" w:eastAsia="宋体"/>
                      <w:b/>
                      <w:bCs/>
                      <w:color w:val="FF0000"/>
                      <w:kern w:val="24"/>
                      <w:sz w:val="48"/>
                      <w:szCs w:val="48"/>
                    </w:rPr>
                    <w:t>讯息速递</w:t>
                  </w:r>
                </w:p>
              </w:txbxContent>
            </v:textbox>
          </v:shape>
        </w:pict>
      </w:r>
    </w:p>
    <w:p w14:paraId="6B2DF4E0">
      <w:pPr>
        <w:jc w:val="center"/>
        <w:rPr>
          <w:rFonts w:ascii="宋体" w:hAnsi="宋体" w:cs="宋体"/>
          <w:b/>
          <w:bCs/>
          <w:color w:val="auto"/>
          <w:sz w:val="28"/>
          <w:szCs w:val="28"/>
        </w:rPr>
      </w:pPr>
    </w:p>
    <w:p w14:paraId="5D182FA8">
      <w:pPr>
        <w:jc w:val="center"/>
        <w:rPr>
          <w:rFonts w:ascii="宋体" w:hAnsi="宋体" w:cs="宋体"/>
          <w:b/>
          <w:bCs/>
          <w:color w:val="auto"/>
          <w:sz w:val="28"/>
          <w:szCs w:val="28"/>
        </w:rPr>
      </w:pPr>
    </w:p>
    <w:p w14:paraId="03E92AA8">
      <w:pPr>
        <w:rPr>
          <w:rFonts w:ascii="宋体" w:hAnsi="宋体" w:cs="宋体"/>
          <w:b/>
          <w:bCs/>
          <w:color w:val="auto"/>
          <w:sz w:val="28"/>
          <w:szCs w:val="28"/>
        </w:rPr>
      </w:pPr>
    </w:p>
    <w:p w14:paraId="231634B7">
      <w:pPr>
        <w:jc w:val="center"/>
        <w:rPr>
          <w:rFonts w:ascii="宋体" w:hAnsi="宋体" w:cs="宋体"/>
          <w:b/>
          <w:bCs/>
          <w:color w:val="auto"/>
          <w:sz w:val="28"/>
          <w:szCs w:val="28"/>
        </w:rPr>
      </w:pPr>
    </w:p>
    <w:p w14:paraId="25F12779">
      <w:pPr>
        <w:jc w:val="center"/>
        <w:rPr>
          <w:rFonts w:ascii="宋体" w:hAnsi="宋体" w:cs="宋体"/>
          <w:b/>
          <w:bCs/>
          <w:color w:val="auto"/>
          <w:sz w:val="28"/>
          <w:szCs w:val="28"/>
        </w:rPr>
      </w:pPr>
    </w:p>
    <w:p w14:paraId="2F842260">
      <w:pPr>
        <w:jc w:val="center"/>
        <w:rPr>
          <w:rFonts w:ascii="宋体" w:hAnsi="宋体" w:cs="宋体"/>
          <w:b/>
          <w:bCs/>
          <w:color w:val="auto"/>
          <w:sz w:val="28"/>
          <w:szCs w:val="28"/>
        </w:rPr>
      </w:pPr>
    </w:p>
    <w:p w14:paraId="7B279968">
      <w:pPr>
        <w:jc w:val="center"/>
        <w:rPr>
          <w:rFonts w:ascii="宋体" w:hAnsi="宋体" w:cs="宋体"/>
          <w:b/>
          <w:bCs/>
          <w:color w:val="auto"/>
          <w:sz w:val="28"/>
          <w:szCs w:val="28"/>
        </w:rPr>
      </w:pPr>
    </w:p>
    <w:p w14:paraId="3935377F">
      <w:pPr>
        <w:jc w:val="center"/>
        <w:rPr>
          <w:rFonts w:ascii="宋体" w:hAnsi="宋体" w:cs="宋体"/>
          <w:b/>
          <w:bCs/>
          <w:color w:val="auto"/>
          <w:sz w:val="28"/>
          <w:szCs w:val="28"/>
        </w:rPr>
      </w:pPr>
    </w:p>
    <w:p w14:paraId="499EE19F">
      <w:pPr>
        <w:jc w:val="center"/>
        <w:rPr>
          <w:rFonts w:ascii="宋体" w:hAnsi="宋体" w:cs="宋体"/>
          <w:b/>
          <w:bCs/>
          <w:color w:val="auto"/>
          <w:sz w:val="28"/>
          <w:szCs w:val="28"/>
        </w:rPr>
      </w:pPr>
      <w:r>
        <w:pict>
          <v:shape id="文本框 3" o:spid="_x0000_s1028" o:spt="202" type="#_x0000_t202" style="position:absolute;left:0pt;margin-left:143.25pt;margin-top:3.85pt;height:61.65pt;width:137.55pt;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">
            <v:path/>
            <v:fill on="f" focussize="0,0"/>
            <v:stroke on="f" joinstyle="miter"/>
            <v:imagedata o:title=""/>
            <o:lock v:ext="edit"/>
            <v:textbox style="mso-fit-shape-to-text:t;">
              <w:txbxContent>
                <w:p w14:paraId="29458A27">
                  <w:pPr>
                    <w:spacing w:line="360" w:lineRule="auto"/>
                    <w:jc w:val="center"/>
                    <w:rPr>
                      <w:rFonts w:ascii="宋体" w:hAnsi="宋体" w:eastAsia="宋体"/>
                      <w:sz w:val="24"/>
                    </w:rPr>
                  </w:pPr>
                  <w:r>
                    <w:rPr>
                      <w:rFonts w:hint="eastAsia" w:ascii="宋体" w:hAnsi="宋体" w:eastAsia="宋体"/>
                      <w:b/>
                      <w:bCs/>
                      <w:kern w:val="24"/>
                      <w:sz w:val="28"/>
                      <w:szCs w:val="28"/>
                    </w:rPr>
                    <w:t>二零二六年第三期</w:t>
                  </w:r>
                </w:p>
                <w:p w14:paraId="6BD1BA4E">
                  <w:pPr>
                    <w:spacing w:line="360" w:lineRule="auto"/>
                    <w:jc w:val="center"/>
                    <w:rPr>
                      <w:rFonts w:ascii="宋体" w:hAnsi="宋体" w:eastAsia="宋体"/>
                    </w:rPr>
                  </w:pPr>
                  <w:r>
                    <w:rPr>
                      <w:rFonts w:hint="eastAsia" w:ascii="宋体" w:hAnsi="宋体" w:eastAsia="宋体"/>
                      <w:b/>
                      <w:bCs/>
                      <w:kern w:val="24"/>
                      <w:sz w:val="28"/>
                      <w:szCs w:val="28"/>
                    </w:rPr>
                    <w:t>总第九期</w:t>
                  </w:r>
                </w:p>
                <w:p w14:paraId="0A46E1F5">
                  <w:pPr>
                    <w:spacing w:line="360" w:lineRule="auto"/>
                    <w:jc w:val="center"/>
                    <w:rPr>
                      <w:rFonts w:ascii="宋体" w:hAnsi="宋体" w:eastAsia="宋体"/>
                    </w:rPr>
                  </w:pPr>
                </w:p>
              </w:txbxContent>
            </v:textbox>
          </v:shape>
        </w:pict>
      </w:r>
    </w:p>
    <w:p w14:paraId="6F426C79">
      <w:pPr>
        <w:rPr>
          <w:rFonts w:hint="eastAsia" w:ascii="宋体" w:hAnsi="宋体" w:cs="宋体"/>
          <w:b/>
          <w:bCs/>
          <w:color w:val="auto"/>
          <w:sz w:val="28"/>
          <w:szCs w:val="28"/>
        </w:rPr>
        <w:sectPr>
          <w:footerReference r:id="rId3" w:type="default"/>
          <w:footerReference r:id="rId4" w:type="even"/>
          <w:pgSz w:w="11906" w:h="16838"/>
          <w:pgMar w:top="1440" w:right="1800" w:bottom="1440" w:left="1800" w:header="851" w:footer="992" w:gutter="0"/>
          <w:pgBorders w:offsetFrom="page">
            <w:top w:val="none" w:sz="0" w:space="0"/>
            <w:left w:val="none" w:sz="0" w:space="0"/>
            <w:bottom w:val="none" w:sz="0" w:space="0"/>
            <w:right w:val="none" w:sz="0" w:space="0"/>
          </w:pgBorders>
          <w:pgNumType w:fmt="numberInDash"/>
          <w:cols w:space="720" w:num="1"/>
          <w:titlePg/>
          <w:docGrid w:type="lines" w:linePitch="312" w:charSpace="0"/>
        </w:sectPr>
      </w:pPr>
      <w:r>
        <w:pict>
          <v:shape id="文本框 1" o:spid="_x0000_s1027" o:spt="202" type="#_x0000_t202" style="position:absolute;left:0pt;margin-left:48.1pt;margin-top:74.95pt;height:67.2pt;width:358pt;mso-position-horizontal-relative:margin;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">
            <v:path/>
            <v:fill on="f" focussize="0,0"/>
            <v:stroke on="f" joinstyle="miter"/>
            <v:imagedata o:title=""/>
            <o:lock v:ext="edit"/>
            <v:textbox style="mso-fit-shape-to-text:t;">
              <w:txbxContent>
                <w:p w14:paraId="14E61EA1">
                  <w:pPr>
                    <w:spacing w:line="600" w:lineRule="exact"/>
                    <w:jc w:val="both"/>
                    <w:rPr>
                      <w:rFonts w:ascii="宋体" w:hAnsi="宋体" w:eastAsia="宋体"/>
                      <w:sz w:val="24"/>
                    </w:rPr>
                  </w:pPr>
                  <w:r>
                    <w:rPr>
                      <w:rFonts w:hint="eastAsia" w:ascii="宋体" w:hAnsi="宋体" w:eastAsia="宋体"/>
                      <w:b/>
                      <w:bCs/>
                      <w:kern w:val="24"/>
                      <w:sz w:val="24"/>
                    </w:rPr>
                    <w:t>本期编辑：李屹璐、艾芋彤</w:t>
                  </w:r>
                  <w:r>
                    <w:rPr>
                      <w:rFonts w:ascii="宋体" w:hAnsi="宋体" w:eastAsia="宋体"/>
                      <w:b/>
                      <w:bCs/>
                      <w:kern w:val="24"/>
                      <w:sz w:val="24"/>
                    </w:rPr>
                    <w:t xml:space="preserve">    </w:t>
                  </w:r>
                  <w:r>
                    <w:rPr>
                      <w:rFonts w:hint="eastAsia" w:ascii="宋体" w:hAnsi="宋体" w:eastAsia="宋体"/>
                      <w:b/>
                      <w:bCs/>
                      <w:kern w:val="24"/>
                      <w:sz w:val="24"/>
                    </w:rPr>
                    <w:t>北京市京师（大连）律师事务所</w:t>
                  </w:r>
                </w:p>
                <w:p w14:paraId="5B31B9BD">
                  <w:pPr>
                    <w:spacing w:line="600" w:lineRule="exact"/>
                    <w:jc w:val="both"/>
                    <w:rPr>
                      <w:rFonts w:ascii="宋体" w:hAnsi="宋体" w:eastAsia="宋体"/>
                    </w:rPr>
                  </w:pPr>
                  <w:r>
                    <w:rPr>
                      <w:rFonts w:hint="eastAsia" w:ascii="宋体" w:hAnsi="宋体" w:eastAsia="宋体"/>
                      <w:b/>
                      <w:bCs/>
                      <w:kern w:val="24"/>
                      <w:sz w:val="24"/>
                    </w:rPr>
                    <w:t>责任编辑：王飞、桑子昂</w:t>
                  </w:r>
                  <w:r>
                    <w:rPr>
                      <w:rFonts w:ascii="宋体" w:hAnsi="宋体" w:eastAsia="宋体"/>
                      <w:b/>
                      <w:bCs/>
                      <w:kern w:val="24"/>
                      <w:sz w:val="24"/>
                    </w:rPr>
                    <w:t xml:space="preserve">     </w:t>
                  </w:r>
                  <w:r>
                    <w:rPr>
                      <w:rFonts w:hint="eastAsia" w:ascii="宋体" w:hAnsi="宋体" w:eastAsia="宋体"/>
                      <w:b/>
                      <w:bCs/>
                      <w:kern w:val="24"/>
                      <w:sz w:val="24"/>
                    </w:rPr>
                    <w:t xml:space="preserve"> 辽宁展恒律师事务所</w:t>
                  </w:r>
                </w:p>
              </w:txbxContent>
            </v:textbox>
          </v:shape>
        </w:pict>
      </w:r>
    </w:p>
    <w:p w14:paraId="62484462">
      <w:pPr>
        <w:pStyle w:val="9"/>
        <w:shd w:val="clear" w:color="auto" w:fill="FFFFFF"/>
        <w:spacing w:before="0" w:beforeAutospacing="0" w:after="0" w:afterAutospacing="0" w:line="520" w:lineRule="exact"/>
        <w:outlineLvl w:val="0"/>
        <w:rPr>
          <w:rFonts w:hint="eastAsia" w:ascii="黑体" w:hAnsi="黑体" w:eastAsia="黑体"/>
          <w:b/>
          <w:bCs/>
          <w:spacing w:val="9"/>
          <w:sz w:val="48"/>
          <w:szCs w:val="48"/>
        </w:rPr>
      </w:pPr>
    </w:p>
    <w:p w14:paraId="09744922">
      <w:pPr>
        <w:rPr>
          <w:rFonts w:ascii="宋体" w:hAnsi="宋体" w:cs="宋体"/>
          <w:b/>
          <w:bCs/>
          <w:color w:val="auto"/>
          <w:sz w:val="28"/>
          <w:szCs w:val="28"/>
        </w:rPr>
      </w:pPr>
      <w:r>
        <w:rPr>
          <w:rFonts w:ascii="黑体" w:hAnsi="黑体" w:eastAsia="黑体" w:cs="宋体"/>
          <w:b/>
          <w:snapToGrid/>
          <w:color w:val="auto"/>
          <w:spacing w:val="9"/>
          <w:sz w:val="48"/>
          <w:szCs w:val="48"/>
          <w:lang w:val="en-US" w:eastAsia="zh-CN"/>
        </w:rPr>
        <w:pict>
          <v:shape id="_x0000_i1025" o:spt="75" type="#_x0000_t75" style="height:105.4pt;width:415.5pt;" filled="f" o:preferrelative="t" stroked="f" coordsize="21600,21600">
            <v:path/>
            <v:fill on="f" focussize="0,0"/>
            <v:stroke on="f" joinstyle="miter"/>
            <v:imagedata r:id="rId7" o:title=""/>
            <o:lock v:ext="edit" aspectratio="t"/>
            <w10:wrap type="none"/>
            <w10:anchorlock/>
          </v:shape>
        </w:pict>
      </w:r>
    </w:p>
    <w:p w14:paraId="4D26558C">
      <w:pPr>
        <w:pStyle w:val="9"/>
        <w:shd w:val="clear" w:color="auto" w:fill="FFFFFF"/>
        <w:spacing w:before="0" w:beforeAutospacing="0" w:after="0" w:afterAutospacing="0" w:line="530" w:lineRule="exact"/>
        <w:ind w:firstLine="679" w:firstLineChars="200"/>
        <w:jc w:val="both"/>
        <w:rPr>
          <w:rFonts w:ascii="黑体" w:hAnsi="黑体" w:eastAsia="黑体"/>
          <w:b/>
          <w:bCs/>
          <w:spacing w:val="9"/>
          <w:sz w:val="32"/>
          <w:szCs w:val="32"/>
        </w:rPr>
      </w:pPr>
      <w:r>
        <w:rPr>
          <w:rFonts w:hint="eastAsia" w:ascii="黑体" w:hAnsi="黑体" w:eastAsia="黑体"/>
          <w:b/>
          <w:bCs/>
          <w:spacing w:val="9"/>
          <w:sz w:val="32"/>
          <w:szCs w:val="32"/>
        </w:rPr>
        <w:t>一、法规政策总览</w:t>
      </w:r>
    </w:p>
    <w:p w14:paraId="52ACBE8A">
      <w:pPr>
        <w:pStyle w:val="9"/>
        <w:shd w:val="clear" w:color="auto" w:fill="FFFFFF"/>
        <w:spacing w:before="0" w:beforeAutospacing="0" w:after="0" w:afterAutospacing="0" w:line="530" w:lineRule="exact"/>
        <w:ind w:firstLine="516" w:firstLineChars="200"/>
        <w:jc w:val="both"/>
        <w:rPr>
          <w:rFonts w:hint="eastAsia"/>
        </w:rPr>
      </w:pPr>
      <w:r>
        <w:rPr>
          <w:rFonts w:hint="eastAsia"/>
          <w:spacing w:val="9"/>
        </w:rPr>
        <w:t>（一）</w:t>
      </w:r>
      <w:r>
        <w:rPr>
          <w:spacing w:val="9"/>
        </w:rPr>
        <w:t xml:space="preserve"> </w:t>
      </w:r>
      <w:r>
        <w:rPr>
          <w:rFonts w:hint="eastAsia"/>
        </w:rPr>
        <w:t>中央层面政策</w:t>
      </w:r>
    </w:p>
    <w:p w14:paraId="48169670">
      <w:pPr>
        <w:pStyle w:val="9"/>
        <w:shd w:val="clear" w:color="auto" w:fill="FFFFFF"/>
        <w:spacing w:before="0" w:beforeAutospacing="0" w:after="0" w:afterAutospacing="0" w:line="530" w:lineRule="exact"/>
        <w:ind w:firstLine="480" w:firstLineChars="200"/>
        <w:jc w:val="both"/>
        <w:rPr>
          <w:rFonts w:hint="eastAsia"/>
        </w:rPr>
      </w:pPr>
      <w:r>
        <w:rPr>
          <w:rFonts w:hint="eastAsia"/>
        </w:rPr>
        <w:t>1. 2026年3月26日，</w:t>
      </w:r>
      <w:r>
        <w:t>住房城乡建设部办公厅 自然资源部办公厅</w:t>
      </w:r>
      <w:r>
        <w:rPr>
          <w:rFonts w:hint="eastAsia"/>
        </w:rPr>
        <w:t>发布《</w:t>
      </w:r>
      <w:r>
        <w:t>住房城乡建设部办公厅</w:t>
      </w:r>
      <w:r>
        <w:rPr>
          <w:rFonts w:hint="eastAsia"/>
        </w:rPr>
        <w:t xml:space="preserve"> </w:t>
      </w:r>
      <w:r>
        <w:t>自然资源部办公厅关于印发完善城市更新工程项目建设实施管理机制可复制经验做法清单的通知</w:t>
      </w:r>
      <w:r>
        <w:rPr>
          <w:rFonts w:hint="eastAsia"/>
        </w:rPr>
        <w:t>》。</w:t>
      </w:r>
    </w:p>
    <w:p w14:paraId="25962C84">
      <w:pPr>
        <w:pStyle w:val="9"/>
        <w:shd w:val="clear" w:color="auto" w:fill="FFFFFF"/>
        <w:spacing w:before="0" w:beforeAutospacing="0" w:after="0" w:afterAutospacing="0" w:line="530" w:lineRule="exact"/>
        <w:ind w:firstLine="480" w:firstLineChars="200"/>
        <w:jc w:val="both"/>
        <w:rPr>
          <w:rFonts w:hint="eastAsia"/>
        </w:rPr>
      </w:pPr>
      <w:r>
        <w:rPr>
          <w:rFonts w:hint="eastAsia"/>
        </w:rPr>
        <w:t>2. 2026年4月23日，住房城乡建设部办公厅等发布关于深入推进建设项目联合验收“一件事”的实施意见。</w:t>
      </w:r>
    </w:p>
    <w:p w14:paraId="0D369807">
      <w:pPr>
        <w:pStyle w:val="9"/>
        <w:shd w:val="clear" w:color="auto" w:fill="FFFFFF"/>
        <w:spacing w:before="0" w:beforeAutospacing="0" w:after="0" w:afterAutospacing="0" w:line="530" w:lineRule="exact"/>
        <w:ind w:firstLine="480" w:firstLineChars="200"/>
        <w:jc w:val="both"/>
        <w:rPr>
          <w:rFonts w:hint="eastAsia"/>
        </w:rPr>
      </w:pPr>
      <w:r>
        <w:rPr>
          <w:rFonts w:hint="eastAsia"/>
        </w:rPr>
        <w:t>3.</w:t>
      </w:r>
      <w:r>
        <w:t xml:space="preserve"> 2026年5月22日</w:t>
      </w:r>
      <w:r>
        <w:rPr>
          <w:rFonts w:hint="eastAsia"/>
        </w:rPr>
        <w:t>，</w:t>
      </w:r>
      <w:r>
        <w:t>国务院</w:t>
      </w:r>
      <w:r>
        <w:rPr>
          <w:rFonts w:hint="eastAsia"/>
        </w:rPr>
        <w:t>印发</w:t>
      </w:r>
      <w:r>
        <w:t>《城市更新“十五五”规划》</w:t>
      </w:r>
      <w:r>
        <w:rPr>
          <w:rFonts w:hint="eastAsia"/>
        </w:rPr>
        <w:t>。</w:t>
      </w:r>
    </w:p>
    <w:p w14:paraId="0272F061">
      <w:pPr>
        <w:pStyle w:val="9"/>
        <w:shd w:val="clear" w:color="auto" w:fill="FFFFFF"/>
        <w:spacing w:before="0" w:beforeAutospacing="0" w:after="0" w:afterAutospacing="0" w:line="530" w:lineRule="exact"/>
        <w:ind w:firstLine="480" w:firstLineChars="200"/>
        <w:jc w:val="both"/>
        <w:rPr>
          <w:rFonts w:hint="eastAsia"/>
        </w:rPr>
      </w:pPr>
      <w:r>
        <w:rPr>
          <w:rFonts w:hint="eastAsia"/>
        </w:rPr>
        <w:t>（二）地方层面政策</w:t>
      </w:r>
    </w:p>
    <w:p w14:paraId="0E7C76AF">
      <w:pPr>
        <w:pStyle w:val="9"/>
        <w:shd w:val="clear" w:color="auto" w:fill="FFFFFF"/>
        <w:spacing w:before="0" w:beforeAutospacing="0" w:after="0" w:afterAutospacing="0" w:line="530" w:lineRule="exact"/>
        <w:ind w:firstLine="480" w:firstLineChars="200"/>
        <w:jc w:val="both"/>
      </w:pPr>
      <w:r>
        <w:rPr>
          <w:rFonts w:hint="eastAsia"/>
        </w:rPr>
        <w:t>4. 202</w:t>
      </w:r>
      <w:r>
        <w:t>6</w:t>
      </w:r>
      <w:r>
        <w:rPr>
          <w:rFonts w:hint="eastAsia"/>
        </w:rPr>
        <w:t>年3月2日，</w:t>
      </w:r>
      <w:r>
        <w:t>广西壮族自治区人民政府办公厅</w:t>
      </w:r>
      <w:r>
        <w:rPr>
          <w:rFonts w:hint="eastAsia"/>
        </w:rPr>
        <w:t>印发《广西持续推进城市更新五年行动方案（</w:t>
      </w:r>
      <w:r>
        <w:t>2026—2030</w:t>
      </w:r>
      <w:r>
        <w:rPr>
          <w:rFonts w:hint="eastAsia"/>
        </w:rPr>
        <w:t xml:space="preserve">年）》, </w:t>
      </w:r>
      <w:r>
        <w:t>自2026年3月</w:t>
      </w:r>
      <w:r>
        <w:rPr>
          <w:rFonts w:hint="eastAsia"/>
        </w:rPr>
        <w:t>2</w:t>
      </w:r>
      <w:r>
        <w:t>日起</w:t>
      </w:r>
      <w:r>
        <w:rPr>
          <w:rFonts w:hint="eastAsia"/>
        </w:rPr>
        <w:t>实施。</w:t>
      </w:r>
    </w:p>
    <w:p w14:paraId="57E1C8F4">
      <w:pPr>
        <w:pStyle w:val="9"/>
        <w:shd w:val="clear" w:color="auto" w:fill="FFFFFF"/>
        <w:spacing w:before="0" w:beforeAutospacing="0" w:after="0" w:afterAutospacing="0" w:line="530" w:lineRule="exact"/>
        <w:ind w:firstLine="480" w:firstLineChars="200"/>
        <w:jc w:val="both"/>
        <w:rPr>
          <w:rFonts w:hint="eastAsia"/>
        </w:rPr>
      </w:pPr>
      <w:r>
        <w:rPr>
          <w:rFonts w:hint="eastAsia"/>
        </w:rPr>
        <w:t>5.</w:t>
      </w:r>
      <w:r>
        <w:t xml:space="preserve"> 2026年3月3日</w:t>
      </w:r>
      <w:r>
        <w:rPr>
          <w:rFonts w:hint="eastAsia"/>
        </w:rPr>
        <w:t>，</w:t>
      </w:r>
      <w:r>
        <w:t>青海省人民政府办公厅</w:t>
      </w:r>
      <w:r>
        <w:rPr>
          <w:rFonts w:hint="eastAsia"/>
        </w:rPr>
        <w:t>印发</w:t>
      </w:r>
      <w:r>
        <w:t>《青海省城市更新行动实施方案》</w:t>
      </w:r>
      <w:r>
        <w:rPr>
          <w:rFonts w:hint="eastAsia"/>
        </w:rPr>
        <w:t>，自2026年3月3日起施行。</w:t>
      </w:r>
    </w:p>
    <w:p w14:paraId="0BE71E06">
      <w:pPr>
        <w:pStyle w:val="9"/>
        <w:shd w:val="clear" w:color="auto" w:fill="FFFFFF"/>
        <w:spacing w:before="0" w:beforeAutospacing="0" w:after="0" w:afterAutospacing="0" w:line="530" w:lineRule="exact"/>
        <w:ind w:firstLine="480" w:firstLineChars="200"/>
        <w:jc w:val="both"/>
        <w:rPr>
          <w:rFonts w:hint="eastAsia"/>
        </w:rPr>
      </w:pPr>
      <w:r>
        <w:t>6. 2026年4月1日</w:t>
      </w:r>
      <w:r>
        <w:rPr>
          <w:rFonts w:hint="eastAsia"/>
        </w:rPr>
        <w:t>，</w:t>
      </w:r>
      <w:r>
        <w:t>贵州省人民政府办公厅印发《贵州省持续推进城市更新行动工作方案》</w:t>
      </w:r>
      <w:r>
        <w:rPr>
          <w:rFonts w:hint="eastAsia"/>
        </w:rPr>
        <w:t>，</w:t>
      </w:r>
      <w:r>
        <w:t>自2026年</w:t>
      </w:r>
      <w:r>
        <w:rPr>
          <w:rFonts w:hint="eastAsia"/>
        </w:rPr>
        <w:t>4</w:t>
      </w:r>
      <w:r>
        <w:t>月1日起施行</w:t>
      </w:r>
      <w:r>
        <w:rPr>
          <w:rFonts w:hint="eastAsia"/>
        </w:rPr>
        <w:t>。</w:t>
      </w:r>
    </w:p>
    <w:p w14:paraId="3C777671">
      <w:pPr>
        <w:pStyle w:val="9"/>
        <w:shd w:val="clear" w:color="auto" w:fill="FFFFFF"/>
        <w:spacing w:before="0" w:beforeAutospacing="0" w:after="0" w:afterAutospacing="0" w:line="530" w:lineRule="exact"/>
        <w:ind w:firstLine="480" w:firstLineChars="200"/>
        <w:jc w:val="both"/>
        <w:rPr>
          <w:rFonts w:hint="eastAsia"/>
        </w:rPr>
      </w:pPr>
      <w:r>
        <w:rPr>
          <w:rFonts w:hint="eastAsia"/>
        </w:rPr>
        <w:t xml:space="preserve">7. </w:t>
      </w:r>
      <w:r>
        <w:t>2026</w:t>
      </w:r>
      <w:r>
        <w:rPr>
          <w:rFonts w:hint="eastAsia"/>
        </w:rPr>
        <w:t>年4月15日，</w:t>
      </w:r>
      <w:r>
        <w:t>山西省人民代表大会常务委员会</w:t>
      </w:r>
      <w:r>
        <w:rPr>
          <w:rFonts w:hint="eastAsia"/>
        </w:rPr>
        <w:t>公布</w:t>
      </w:r>
      <w:r>
        <w:t>《山西省城市更新条例》</w:t>
      </w:r>
      <w:r>
        <w:rPr>
          <w:rFonts w:hint="eastAsia"/>
        </w:rPr>
        <w:t>，</w:t>
      </w:r>
      <w:r>
        <w:t>自2026年5月1日起施行。</w:t>
      </w:r>
    </w:p>
    <w:p w14:paraId="4E07919C">
      <w:pPr>
        <w:pStyle w:val="9"/>
        <w:shd w:val="clear" w:color="auto" w:fill="FFFFFF"/>
        <w:spacing w:before="0" w:beforeAutospacing="0" w:after="0" w:afterAutospacing="0" w:line="530" w:lineRule="exact"/>
        <w:ind w:firstLine="480" w:firstLineChars="200"/>
        <w:jc w:val="both"/>
        <w:rPr>
          <w:rFonts w:hint="eastAsia"/>
        </w:rPr>
      </w:pPr>
      <w:r>
        <w:rPr>
          <w:rFonts w:hint="eastAsia"/>
        </w:rPr>
        <w:t>8.</w:t>
      </w:r>
      <w:r>
        <w:t xml:space="preserve"> 2026年5月4日</w:t>
      </w:r>
      <w:r>
        <w:rPr>
          <w:rFonts w:hint="eastAsia"/>
        </w:rPr>
        <w:t>，</w:t>
      </w:r>
      <w:r>
        <w:t>江苏省人民政府办公厅印发《关于进一步支持城市更新行动的若干政策措施》</w:t>
      </w:r>
      <w:r>
        <w:rPr>
          <w:rFonts w:hint="eastAsia"/>
        </w:rPr>
        <w:t>，该</w:t>
      </w:r>
      <w:r>
        <w:t>政策措施自2026年6月4日施行，有效期至2031年6月3日。</w:t>
      </w:r>
    </w:p>
    <w:p w14:paraId="1369EF3B">
      <w:pPr>
        <w:pStyle w:val="9"/>
        <w:shd w:val="clear" w:color="auto" w:fill="FFFFFF"/>
        <w:spacing w:before="0" w:beforeAutospacing="0" w:after="0" w:afterAutospacing="0" w:line="530" w:lineRule="exact"/>
        <w:ind w:firstLine="679" w:firstLineChars="200"/>
        <w:jc w:val="both"/>
        <w:rPr>
          <w:rFonts w:hint="eastAsia"/>
          <w:spacing w:val="9"/>
        </w:rPr>
      </w:pPr>
      <w:r>
        <w:rPr>
          <w:rFonts w:hint="eastAsia" w:ascii="黑体" w:hAnsi="黑体" w:eastAsia="黑体"/>
          <w:b/>
          <w:bCs/>
          <w:spacing w:val="9"/>
          <w:sz w:val="32"/>
          <w:szCs w:val="32"/>
        </w:rPr>
        <w:t>二、行业热点资讯</w:t>
      </w:r>
    </w:p>
    <w:p w14:paraId="620B70F0">
      <w:pPr>
        <w:pStyle w:val="9"/>
        <w:shd w:val="clear" w:color="auto" w:fill="FFFFFF"/>
        <w:spacing w:before="0" w:beforeAutospacing="0" w:after="0" w:afterAutospacing="0" w:line="530" w:lineRule="exact"/>
        <w:ind w:firstLine="480" w:firstLineChars="200"/>
        <w:jc w:val="both"/>
        <w:rPr>
          <w:rFonts w:hint="eastAsia"/>
        </w:rPr>
      </w:pPr>
      <w:r>
        <w:t>1</w:t>
      </w:r>
      <w:r>
        <w:rPr>
          <w:rFonts w:hint="eastAsia"/>
        </w:rPr>
        <w:t xml:space="preserve">. </w:t>
      </w:r>
      <w:r>
        <w:t>国务院常务会议：持续推进房地产等领域风险化解</w:t>
      </w:r>
    </w:p>
    <w:p w14:paraId="6BF8A477">
      <w:pPr>
        <w:pStyle w:val="9"/>
        <w:shd w:val="clear" w:color="auto" w:fill="FFFFFF"/>
        <w:spacing w:before="0" w:beforeAutospacing="0" w:after="0" w:afterAutospacing="0" w:line="530" w:lineRule="exact"/>
        <w:ind w:firstLine="480" w:firstLineChars="200"/>
        <w:jc w:val="both"/>
        <w:rPr>
          <w:rFonts w:hint="eastAsia"/>
        </w:rPr>
      </w:pPr>
      <w:r>
        <w:t>2</w:t>
      </w:r>
      <w:r>
        <w:rPr>
          <w:rFonts w:hint="eastAsia"/>
        </w:rPr>
        <w:t>.</w:t>
      </w:r>
      <w:r>
        <w:t xml:space="preserve"> </w:t>
      </w:r>
      <w:r>
        <w:rPr>
          <w:rFonts w:hint="eastAsia"/>
        </w:rPr>
        <w:t>2026年</w:t>
      </w:r>
      <w:r>
        <w:t>4月70城房价出炉，一线城市新房二手房环比双涨</w:t>
      </w:r>
      <w:r>
        <w:rPr>
          <w:rFonts w:hint="eastAsia"/>
        </w:rPr>
        <w:t>。</w:t>
      </w:r>
    </w:p>
    <w:p w14:paraId="3CCA5E0B">
      <w:pPr>
        <w:pStyle w:val="9"/>
        <w:shd w:val="clear" w:color="auto" w:fill="FFFFFF"/>
        <w:spacing w:before="0" w:beforeAutospacing="0" w:after="0" w:afterAutospacing="0" w:line="530" w:lineRule="exact"/>
        <w:ind w:firstLine="480" w:firstLineChars="200"/>
        <w:jc w:val="both"/>
        <w:rPr>
          <w:rFonts w:hint="eastAsia"/>
        </w:rPr>
      </w:pPr>
      <w:r>
        <w:rPr>
          <w:rFonts w:hint="eastAsia"/>
        </w:rPr>
        <w:t xml:space="preserve">3. </w:t>
      </w:r>
      <w:r>
        <w:t>2026年5月25日</w:t>
      </w:r>
      <w:r>
        <w:rPr>
          <w:rFonts w:hint="eastAsia"/>
        </w:rPr>
        <w:t>，</w:t>
      </w:r>
      <w:r>
        <w:t>2026年第一季度房地产开发企业信用状况报告发布</w:t>
      </w:r>
      <w:r>
        <w:rPr>
          <w:rFonts w:hint="eastAsia"/>
        </w:rPr>
        <w:t>。</w:t>
      </w:r>
    </w:p>
    <w:p w14:paraId="3A86ACBB">
      <w:pPr>
        <w:pStyle w:val="9"/>
        <w:shd w:val="clear" w:color="auto" w:fill="FFFFFF"/>
        <w:spacing w:before="0" w:beforeAutospacing="0" w:after="0" w:afterAutospacing="0" w:line="530" w:lineRule="exact"/>
        <w:ind w:firstLine="480" w:firstLineChars="200"/>
        <w:jc w:val="both"/>
        <w:rPr>
          <w:rFonts w:hint="eastAsia"/>
        </w:rPr>
      </w:pPr>
      <w:r>
        <w:rPr>
          <w:rFonts w:hint="eastAsia"/>
        </w:rPr>
        <w:t xml:space="preserve">4. </w:t>
      </w:r>
      <w:r>
        <w:t>司法部：今年将制定实施住房安全等方面行政法规</w:t>
      </w:r>
      <w:r>
        <w:rPr>
          <w:rFonts w:hint="eastAsia"/>
        </w:rPr>
        <w:t>。</w:t>
      </w:r>
    </w:p>
    <w:p w14:paraId="5B9D4884">
      <w:pPr>
        <w:pStyle w:val="9"/>
        <w:shd w:val="clear" w:color="auto" w:fill="FFFFFF"/>
        <w:spacing w:before="0" w:beforeAutospacing="0" w:after="0" w:afterAutospacing="0" w:line="530" w:lineRule="exact"/>
        <w:ind w:firstLine="480" w:firstLineChars="200"/>
        <w:jc w:val="both"/>
        <w:rPr>
          <w:rFonts w:hint="eastAsia"/>
        </w:rPr>
      </w:pPr>
      <w:r>
        <w:rPr>
          <w:rFonts w:hint="eastAsia"/>
        </w:rPr>
        <w:t>5.</w:t>
      </w:r>
      <w:r>
        <w:t xml:space="preserve"> 2026年5月28日</w:t>
      </w:r>
      <w:r>
        <w:rPr>
          <w:rFonts w:hint="eastAsia"/>
        </w:rPr>
        <w:t>，</w:t>
      </w:r>
      <w:r>
        <w:t>北京发布城市高质量发展实施意见</w:t>
      </w:r>
      <w:r>
        <w:rPr>
          <w:rFonts w:hint="eastAsia"/>
        </w:rPr>
        <w:t>。</w:t>
      </w:r>
    </w:p>
    <w:p w14:paraId="3BF3CDD7">
      <w:pPr>
        <w:pStyle w:val="9"/>
        <w:shd w:val="clear" w:color="auto" w:fill="FFFFFF"/>
        <w:spacing w:before="0" w:beforeAutospacing="0" w:after="0" w:afterAutospacing="0" w:line="530" w:lineRule="exact"/>
        <w:ind w:firstLine="480" w:firstLineChars="200"/>
        <w:jc w:val="both"/>
        <w:rPr>
          <w:rFonts w:hint="eastAsia"/>
        </w:rPr>
      </w:pPr>
      <w:r>
        <w:rPr>
          <w:rFonts w:hint="eastAsia"/>
        </w:rPr>
        <w:t xml:space="preserve">6. </w:t>
      </w:r>
      <w:r>
        <w:t>15个城市入选中央财政资金精准推进城市更新</w:t>
      </w:r>
      <w:r>
        <w:rPr>
          <w:rFonts w:hint="eastAsia"/>
        </w:rPr>
        <w:t>。</w:t>
      </w:r>
    </w:p>
    <w:p w14:paraId="132C7B70">
      <w:pPr>
        <w:pStyle w:val="9"/>
        <w:numPr>
          <w:ilvl w:val="0"/>
          <w:numId w:val="1"/>
        </w:numPr>
        <w:shd w:val="clear" w:color="auto" w:fill="FFFFFF"/>
        <w:spacing w:before="0" w:beforeAutospacing="0" w:after="0" w:afterAutospacing="0" w:line="530" w:lineRule="exact"/>
        <w:ind w:firstLine="679" w:firstLineChars="200"/>
        <w:jc w:val="both"/>
        <w:rPr>
          <w:rFonts w:hint="eastAsia" w:ascii="黑体" w:hAnsi="黑体" w:eastAsia="黑体"/>
          <w:b/>
          <w:bCs/>
          <w:spacing w:val="9"/>
          <w:sz w:val="32"/>
          <w:szCs w:val="32"/>
        </w:rPr>
      </w:pPr>
      <w:bookmarkStart w:id="0" w:name="_Hlk139021721"/>
      <w:r>
        <w:rPr>
          <w:rFonts w:hint="eastAsia" w:ascii="黑体" w:hAnsi="黑体" w:eastAsia="黑体"/>
          <w:b/>
          <w:bCs/>
          <w:spacing w:val="9"/>
          <w:sz w:val="32"/>
          <w:szCs w:val="32"/>
        </w:rPr>
        <w:t>典型示范案例</w:t>
      </w:r>
    </w:p>
    <w:p w14:paraId="2C88325C">
      <w:pPr>
        <w:pStyle w:val="9"/>
        <w:shd w:val="clear" w:color="auto" w:fill="FFFFFF"/>
        <w:spacing w:before="0" w:beforeAutospacing="0" w:after="0" w:afterAutospacing="0" w:line="530" w:lineRule="exact"/>
        <w:ind w:firstLine="518" w:firstLineChars="200"/>
        <w:jc w:val="both"/>
      </w:pPr>
      <w:r>
        <w:rPr>
          <w:rFonts w:hint="eastAsia"/>
          <w:b/>
          <w:bCs/>
          <w:spacing w:val="9"/>
        </w:rPr>
        <w:t>典型示范案例</w:t>
      </w:r>
      <w:r>
        <w:rPr>
          <w:b/>
          <w:bCs/>
          <w:spacing w:val="9"/>
        </w:rPr>
        <w:t>1:</w:t>
      </w:r>
      <w:r>
        <w:rPr>
          <w:rFonts w:hint="eastAsia"/>
        </w:rPr>
        <w:t xml:space="preserve"> </w:t>
      </w:r>
      <w:r>
        <w:t>李某诉熊某升房屋租赁合同纠纷案——诉讼参与人提交人工智能生成图片作为证据的处理</w:t>
      </w:r>
    </w:p>
    <w:p w14:paraId="0000AF85">
      <w:pPr>
        <w:pStyle w:val="9"/>
        <w:shd w:val="clear" w:color="auto" w:fill="FFFFFF"/>
        <w:spacing w:before="0" w:beforeAutospacing="0" w:after="0" w:afterAutospacing="0" w:line="530" w:lineRule="exact"/>
        <w:ind w:firstLine="480" w:firstLineChars="200"/>
        <w:jc w:val="both"/>
      </w:pPr>
      <w:r>
        <w:pict>
          <v:shape id="图片 9" o:spid="_x0000_s1032" o:spt="75" type="#_x0000_t75" style="position:absolute;left:0pt;margin-left:86.65pt;margin-top:65.35pt;height:247.8pt;width:247.8pt;mso-wrap-distance-bottom:0pt;mso-wrap-distance-top:0pt;z-index:251659264;mso-width-relative:page;mso-height-relative:page;" filled="f" o:preferrelative="t" stroked="f" coordsize="21600,21600">
            <v:path/>
            <v:fill on="f" focussize="0,0"/>
            <v:stroke on="f" joinstyle="miter"/>
            <v:imagedata r:id="rId8" o:title=""/>
            <o:lock v:ext="edit" aspectratio="t"/>
            <w10:wrap type="topAndBottom"/>
          </v:shape>
        </w:pict>
      </w:r>
      <w:r>
        <w:rPr>
          <w:rFonts w:hint="eastAsia"/>
          <w:b/>
          <w:bCs/>
          <w:spacing w:val="9"/>
        </w:rPr>
        <w:t>典型示范案例</w:t>
      </w:r>
      <w:r>
        <w:rPr>
          <w:b/>
          <w:bCs/>
          <w:spacing w:val="9"/>
        </w:rPr>
        <w:t>2:</w:t>
      </w:r>
      <w:r>
        <w:rPr>
          <w:rFonts w:hint="eastAsia"/>
        </w:rPr>
        <w:t xml:space="preserve"> </w:t>
      </w:r>
      <w:r>
        <w:t>彭某莉诉李某华、陈某峰房屋租赁合同纠纷案——出租人在房屋出租期间擅自允许他人频繁入户看房的，承租人有权依法解除租赁合同</w:t>
      </w:r>
      <w:r>
        <w:cr/>
      </w:r>
      <w:r>
        <w:t xml:space="preserve"> </w:t>
      </w:r>
    </w:p>
    <w:p w14:paraId="68E1749B">
      <w:pPr>
        <w:pStyle w:val="9"/>
        <w:shd w:val="clear" w:color="auto" w:fill="FFFFFF"/>
        <w:spacing w:before="0" w:beforeAutospacing="0" w:after="0" w:afterAutospacing="0" w:line="530" w:lineRule="exact"/>
        <w:jc w:val="center"/>
      </w:pPr>
      <w:r>
        <w:rPr>
          <w:rFonts w:hint="eastAsia"/>
        </w:rPr>
        <w:t>（识别二维码，可下载原文，便于点击链接。）</w:t>
      </w:r>
    </w:p>
    <w:p w14:paraId="355A285B">
      <w:pPr>
        <w:pStyle w:val="9"/>
        <w:shd w:val="clear" w:color="auto" w:fill="FFFFFF"/>
        <w:spacing w:before="0" w:beforeAutospacing="0" w:after="0" w:afterAutospacing="0" w:line="530" w:lineRule="exact"/>
        <w:jc w:val="both"/>
        <w:rPr>
          <w:rFonts w:hint="eastAsia"/>
        </w:rPr>
      </w:pPr>
    </w:p>
    <w:p w14:paraId="2B6E4333">
      <w:pPr>
        <w:pStyle w:val="9"/>
        <w:shd w:val="clear" w:color="auto" w:fill="FFFFFF"/>
        <w:spacing w:before="0" w:beforeAutospacing="0" w:after="0" w:afterAutospacing="0" w:line="530" w:lineRule="exact"/>
        <w:jc w:val="both"/>
        <w:rPr>
          <w:rFonts w:hint="eastAsia"/>
        </w:rPr>
      </w:pPr>
      <w:r>
        <w:br w:type="page"/>
      </w:r>
    </w:p>
    <w:bookmarkEnd w:id="0"/>
    <w:p w14:paraId="4014C21C">
      <w:pPr>
        <w:pStyle w:val="9"/>
        <w:numPr>
          <w:ilvl w:val="0"/>
          <w:numId w:val="2"/>
        </w:numPr>
        <w:shd w:val="clear" w:color="auto" w:fill="FFFFFF"/>
        <w:spacing w:before="0" w:beforeAutospacing="0" w:after="0" w:afterAutospacing="0" w:line="520" w:lineRule="exact"/>
        <w:ind w:firstLine="480" w:firstLineChars="200"/>
        <w:outlineLvl w:val="0"/>
        <w:rPr>
          <w:rFonts w:hint="eastAsia" w:ascii="黑体" w:hAnsi="黑体" w:eastAsia="黑体"/>
          <w:b/>
          <w:bCs/>
          <w:spacing w:val="9"/>
          <w:sz w:val="32"/>
          <w:szCs w:val="32"/>
        </w:rPr>
      </w:pPr>
      <w:r>
        <w:rPr>
          <w:lang w:val="en-US" w:eastAsia="zh-CN"/>
        </w:rPr>
        <w:pict>
          <v:shape id="图片 1" o:spid="_x0000_s1026" o:spt="75" alt="图片包含 图标&#10;&#10;描述已自动生成" type="#_x0000_t75" style="position:absolute;left:0pt;margin-left:1.65pt;margin-top:2.2pt;height:106pt;width:415.3pt;mso-wrap-distance-bottom:0pt;mso-wrap-distance-top:0pt;z-index:251659264;mso-width-relative:margin;mso-height-relative:margin;" filled="f" o:preferrelative="t" stroked="f" coordsize="21600,21600">
            <v:path/>
            <v:fill on="f" focussize="0,0"/>
            <v:stroke on="f" joinstyle="miter"/>
            <v:imagedata r:id="rId9" o:title="图片包含 图标&#10;&#10;描述已自动生成"/>
            <o:lock v:ext="edit" aspectratio="t"/>
            <w10:wrap type="topAndBottom"/>
          </v:shape>
        </w:pict>
      </w:r>
      <w:r>
        <w:rPr>
          <w:rFonts w:hint="eastAsia" w:ascii="黑体" w:hAnsi="黑体" w:eastAsia="黑体"/>
          <w:b/>
          <w:bCs/>
          <w:spacing w:val="9"/>
          <w:sz w:val="32"/>
          <w:szCs w:val="32"/>
        </w:rPr>
        <w:t>法规政策总览</w:t>
      </w:r>
    </w:p>
    <w:p w14:paraId="77678A0E">
      <w:pPr>
        <w:pStyle w:val="9"/>
        <w:shd w:val="clear" w:color="auto" w:fill="FFFFFF"/>
        <w:spacing w:before="0" w:beforeAutospacing="0" w:after="0" w:afterAutospacing="0" w:line="530" w:lineRule="exact"/>
        <w:ind w:firstLine="516" w:firstLineChars="200"/>
        <w:jc w:val="both"/>
        <w:rPr>
          <w:rFonts w:hint="eastAsia"/>
        </w:rPr>
      </w:pPr>
      <w:r>
        <w:rPr>
          <w:rFonts w:hint="eastAsia"/>
          <w:spacing w:val="9"/>
        </w:rPr>
        <w:t>（一）</w:t>
      </w:r>
      <w:r>
        <w:rPr>
          <w:spacing w:val="9"/>
        </w:rPr>
        <w:t xml:space="preserve"> </w:t>
      </w:r>
      <w:r>
        <w:rPr>
          <w:rFonts w:hint="eastAsia"/>
        </w:rPr>
        <w:t>中央层面政策</w:t>
      </w:r>
    </w:p>
    <w:p w14:paraId="5A282BC7">
      <w:pPr>
        <w:pStyle w:val="9"/>
        <w:shd w:val="clear" w:color="auto" w:fill="FFFFFF"/>
        <w:spacing w:before="0" w:beforeAutospacing="0" w:after="0" w:afterAutospacing="0" w:line="530" w:lineRule="exact"/>
        <w:ind w:firstLine="482" w:firstLineChars="200"/>
        <w:jc w:val="both"/>
        <w:rPr>
          <w:rFonts w:hint="eastAsia"/>
          <w:b/>
          <w:bCs/>
        </w:rPr>
      </w:pPr>
      <w:r>
        <w:rPr>
          <w:rFonts w:hint="eastAsia"/>
          <w:b/>
          <w:bCs/>
        </w:rPr>
        <w:t>1.</w:t>
      </w:r>
      <w:r>
        <w:t xml:space="preserve"> </w:t>
      </w:r>
      <w:r>
        <w:rPr>
          <w:b/>
          <w:bCs/>
        </w:rPr>
        <w:t>2026年3月26日，住房城乡建设部办公厅 自然资源部办公厅发布《住房城乡建设部办公厅 自然资源部办公厅关于印发完善城市更新工程项目建设实施管理机制可复制经验做法清单的通知》</w:t>
      </w:r>
    </w:p>
    <w:p w14:paraId="52245253">
      <w:pPr>
        <w:pStyle w:val="9"/>
        <w:shd w:val="clear" w:color="auto" w:fill="FFFFFF"/>
        <w:spacing w:before="0" w:beforeAutospacing="0" w:after="0" w:afterAutospacing="0" w:line="530" w:lineRule="exact"/>
        <w:ind w:firstLine="480" w:firstLineChars="200"/>
        <w:jc w:val="both"/>
        <w:rPr>
          <w:rFonts w:hint="eastAsia"/>
        </w:rPr>
      </w:pPr>
      <w:r>
        <w:t>为贯彻落实党中央、国务院关于推动城市高质量发展、持续推进城市更新行动的决策部署，各地不断完善适应城市更新的工程建设实施管理制度机制，在加强城市更新项目前期策划、完善城市更新政策标准规范、分类优化城市更新项目审批流程、拓展城市更新“高效办成一件事”应用场景等方面取得积极成效。住房城乡建设部、自然资源部梳理总结各地经验做法，形成《完善城市更新工程项目建设实施管理机制可复制经验做法清单》</w:t>
      </w:r>
      <w:r>
        <w:rPr>
          <w:rFonts w:hint="eastAsia"/>
        </w:rPr>
        <w:t>。</w:t>
      </w:r>
    </w:p>
    <w:p w14:paraId="56771C9B">
      <w:pPr>
        <w:pStyle w:val="9"/>
        <w:shd w:val="clear" w:color="auto" w:fill="FFFFFF"/>
        <w:spacing w:before="0" w:beforeAutospacing="0" w:after="0" w:afterAutospacing="0" w:line="530" w:lineRule="exact"/>
        <w:ind w:firstLine="480" w:firstLineChars="200"/>
        <w:jc w:val="both"/>
      </w:pPr>
      <w:r>
        <w:rPr>
          <w:rFonts w:hint="eastAsia"/>
        </w:rPr>
        <w:t>附链接：</w:t>
      </w:r>
    </w:p>
    <w:p w14:paraId="32915A13">
      <w:pPr>
        <w:pStyle w:val="9"/>
        <w:shd w:val="clear" w:color="auto" w:fill="FFFFFF"/>
        <w:spacing w:before="0" w:beforeAutospacing="0" w:after="0" w:afterAutospacing="0" w:line="530" w:lineRule="exact"/>
        <w:ind w:firstLine="480" w:firstLineChars="200"/>
        <w:jc w:val="both"/>
      </w:pPr>
      <w:r>
        <w:fldChar w:fldCharType="begin"/>
      </w:r>
      <w:r>
        <w:instrText xml:space="preserve"> HYPERLINK "https://www.mohurd.gov.cn/gongkai/zc/wjk/art/2026/art_75c50e32f6f844daba3de4c16679e12b.html" </w:instrText>
      </w:r>
      <w:r>
        <w:fldChar w:fldCharType="separate"/>
      </w:r>
      <w:r>
        <w:rPr>
          <w:rStyle w:val="16"/>
        </w:rPr>
        <w:t>https://www.mohurd.gov.cn/gongkai/zc/wjk/art/2026/art_75c50e32f6f844daba3de4c16679e12b.html</w:t>
      </w:r>
      <w:r>
        <w:rPr>
          <w:rStyle w:val="16"/>
        </w:rPr>
        <w:fldChar w:fldCharType="end"/>
      </w:r>
    </w:p>
    <w:p w14:paraId="0D3956BC">
      <w:pPr>
        <w:pStyle w:val="9"/>
        <w:shd w:val="clear" w:color="auto" w:fill="FFFFFF"/>
        <w:spacing w:before="0" w:beforeAutospacing="0" w:after="0" w:afterAutospacing="0" w:line="530" w:lineRule="exact"/>
        <w:ind w:firstLine="482" w:firstLineChars="200"/>
        <w:jc w:val="both"/>
        <w:rPr>
          <w:rFonts w:hint="eastAsia"/>
          <w:b/>
          <w:bCs/>
        </w:rPr>
      </w:pPr>
      <w:r>
        <w:rPr>
          <w:rFonts w:hint="eastAsia"/>
          <w:b/>
          <w:bCs/>
        </w:rPr>
        <w:t xml:space="preserve">2. </w:t>
      </w:r>
      <w:r>
        <w:rPr>
          <w:b/>
          <w:bCs/>
        </w:rPr>
        <w:t>2026年4月23日，住房城乡建设部办公厅等发布关于深入推进建设项目联合验收“一件事”的实施意见</w:t>
      </w:r>
    </w:p>
    <w:p w14:paraId="6BC116E0">
      <w:pPr>
        <w:pStyle w:val="9"/>
        <w:shd w:val="clear" w:color="auto" w:fill="FFFFFF"/>
        <w:spacing w:before="0" w:beforeAutospacing="0" w:after="0" w:afterAutospacing="0" w:line="530" w:lineRule="exact"/>
        <w:ind w:firstLine="480" w:firstLineChars="200"/>
        <w:jc w:val="both"/>
      </w:pPr>
      <w:r>
        <w:t>为深入贯彻落实党中央、国务院关于优化政务服务、推动“高效办成一件事”的决策部署，推动新建、改建（含装饰装修）、扩建的房屋建筑工程、市政基础设施工程等建设项目（以下简称建设项目）联合验收“一件事”高效办理，住房城乡建设部办公厅等提出实施意见</w:t>
      </w:r>
      <w:r>
        <w:rPr>
          <w:rFonts w:hint="eastAsia"/>
        </w:rPr>
        <w:t>。</w:t>
      </w:r>
    </w:p>
    <w:p w14:paraId="6997927F">
      <w:pPr>
        <w:pStyle w:val="9"/>
        <w:shd w:val="clear" w:color="auto" w:fill="FFFFFF"/>
        <w:spacing w:before="0" w:beforeAutospacing="0" w:after="0" w:afterAutospacing="0" w:line="530" w:lineRule="exact"/>
        <w:ind w:firstLine="480" w:firstLineChars="200"/>
        <w:jc w:val="both"/>
      </w:pPr>
      <w:r>
        <w:rPr>
          <w:rFonts w:hint="eastAsia"/>
        </w:rPr>
        <w:t>附链接：</w:t>
      </w:r>
    </w:p>
    <w:p w14:paraId="76DC0D64">
      <w:pPr>
        <w:pStyle w:val="9"/>
        <w:shd w:val="clear" w:color="auto" w:fill="FFFFFF"/>
        <w:spacing w:before="0" w:beforeAutospacing="0" w:after="0" w:afterAutospacing="0" w:line="530" w:lineRule="exact"/>
        <w:ind w:firstLine="480" w:firstLineChars="200"/>
        <w:jc w:val="both"/>
      </w:pPr>
      <w:r>
        <w:fldChar w:fldCharType="begin"/>
      </w:r>
      <w:r>
        <w:instrText xml:space="preserve"> HYPERLINK "https://www.mohurd.gov.cn/gongkai/zc/wjk/art/2026/art_ce0048a6cecb440ab6f29d6bbb4667b1.html" </w:instrText>
      </w:r>
      <w:r>
        <w:fldChar w:fldCharType="separate"/>
      </w:r>
      <w:r>
        <w:rPr>
          <w:rStyle w:val="16"/>
        </w:rPr>
        <w:t>https://www.mohurd.gov.cn/gongkai/zc/wjk/art/2026/art_ce0048a6cecb440ab6f29d6bbb4667b1.html</w:t>
      </w:r>
      <w:r>
        <w:rPr>
          <w:rStyle w:val="16"/>
        </w:rPr>
        <w:fldChar w:fldCharType="end"/>
      </w:r>
    </w:p>
    <w:p w14:paraId="72FAADCF">
      <w:pPr>
        <w:pStyle w:val="9"/>
        <w:shd w:val="clear" w:color="auto" w:fill="FFFFFF"/>
        <w:spacing w:before="0" w:beforeAutospacing="0" w:after="0" w:afterAutospacing="0" w:line="530" w:lineRule="exact"/>
        <w:ind w:firstLine="482" w:firstLineChars="200"/>
        <w:jc w:val="both"/>
        <w:rPr>
          <w:b/>
          <w:bCs/>
        </w:rPr>
      </w:pPr>
      <w:r>
        <w:rPr>
          <w:rFonts w:hint="eastAsia"/>
          <w:b/>
          <w:bCs/>
        </w:rPr>
        <w:t xml:space="preserve">3. </w:t>
      </w:r>
      <w:r>
        <w:rPr>
          <w:b/>
          <w:bCs/>
        </w:rPr>
        <w:t>2026年5月22日，国务院印发《城市更新“十五五”规划》</w:t>
      </w:r>
    </w:p>
    <w:p w14:paraId="15EAE167">
      <w:pPr>
        <w:pStyle w:val="9"/>
        <w:shd w:val="clear" w:color="auto" w:fill="FFFFFF"/>
        <w:spacing w:before="0" w:beforeAutospacing="0" w:after="0" w:afterAutospacing="0" w:line="530" w:lineRule="exact"/>
        <w:ind w:firstLine="480" w:firstLineChars="200"/>
        <w:jc w:val="both"/>
      </w:pPr>
      <w:r>
        <w:t>城市是现代化建设的重要载体、人民幸福生活的重要空间。为贯彻落实党中央、国务院关于高质量推进城市更新的决策部署，根据《中华人民共和国国民经济和社会发展第十五个五年规划纲要》，国务院制定《城市更新“十五五”规划》</w:t>
      </w:r>
      <w:r>
        <w:rPr>
          <w:rFonts w:hint="eastAsia"/>
        </w:rPr>
        <w:t>。</w:t>
      </w:r>
    </w:p>
    <w:p w14:paraId="6ED5E1FD">
      <w:pPr>
        <w:pStyle w:val="9"/>
        <w:shd w:val="clear" w:color="auto" w:fill="FFFFFF"/>
        <w:spacing w:before="0" w:beforeAutospacing="0" w:after="0" w:afterAutospacing="0" w:line="530" w:lineRule="exact"/>
        <w:ind w:firstLine="480" w:firstLineChars="200"/>
        <w:jc w:val="both"/>
      </w:pPr>
      <w:r>
        <w:rPr>
          <w:rFonts w:hint="eastAsia"/>
        </w:rPr>
        <w:t>附链接：</w:t>
      </w:r>
    </w:p>
    <w:p w14:paraId="1E4BA23F">
      <w:pPr>
        <w:pStyle w:val="9"/>
        <w:shd w:val="clear" w:color="auto" w:fill="FFFFFF"/>
        <w:spacing w:before="0" w:beforeAutospacing="0" w:after="0" w:afterAutospacing="0" w:line="530" w:lineRule="exact"/>
        <w:ind w:firstLine="480" w:firstLineChars="200"/>
        <w:jc w:val="both"/>
      </w:pPr>
      <w:r>
        <w:fldChar w:fldCharType="begin"/>
      </w:r>
      <w:r>
        <w:instrText xml:space="preserve"> HYPERLINK "https://www.mohurd.gov.cn/gongkai/fdzdgknr/zgzygwywj/art/2026/art_c6751b4672d646fab1d427eb36687b68.html" </w:instrText>
      </w:r>
      <w:r>
        <w:fldChar w:fldCharType="separate"/>
      </w:r>
      <w:r>
        <w:rPr>
          <w:rStyle w:val="16"/>
        </w:rPr>
        <w:t>https://www.mohurd.gov.cn/gongkai/fdzdgknr/zgzygwywj/art/2026/art_c6751b4672d646fab1d427eb36687b68.html</w:t>
      </w:r>
      <w:r>
        <w:rPr>
          <w:rStyle w:val="16"/>
        </w:rPr>
        <w:fldChar w:fldCharType="end"/>
      </w:r>
    </w:p>
    <w:p w14:paraId="569BFD9D">
      <w:pPr>
        <w:pStyle w:val="9"/>
        <w:shd w:val="clear" w:color="auto" w:fill="FFFFFF"/>
        <w:spacing w:before="0" w:beforeAutospacing="0" w:after="0" w:afterAutospacing="0" w:line="530" w:lineRule="exact"/>
        <w:ind w:firstLine="480" w:firstLineChars="200"/>
        <w:jc w:val="both"/>
        <w:rPr>
          <w:rFonts w:hint="eastAsia"/>
        </w:rPr>
      </w:pPr>
      <w:r>
        <w:rPr>
          <w:rFonts w:hint="eastAsia"/>
        </w:rPr>
        <w:t>（二）地方层面政策</w:t>
      </w:r>
    </w:p>
    <w:p w14:paraId="395D48C0">
      <w:pPr>
        <w:pStyle w:val="9"/>
        <w:shd w:val="clear" w:color="auto" w:fill="FFFFFF"/>
        <w:spacing w:before="0" w:beforeAutospacing="0" w:after="0" w:afterAutospacing="0" w:line="530" w:lineRule="exact"/>
        <w:ind w:firstLine="480" w:firstLineChars="200"/>
        <w:jc w:val="both"/>
        <w:rPr>
          <w:rFonts w:hint="eastAsia"/>
        </w:rPr>
      </w:pPr>
      <w:r>
        <w:rPr>
          <w:rFonts w:hint="eastAsia"/>
        </w:rPr>
        <w:t>4.</w:t>
      </w:r>
      <w:r>
        <w:t xml:space="preserve"> 2026年3月2日，广西壮族自治区人民政府办公厅印发《广西持续推进城市更新五年行动方案（2026—2030年）》, 自2026年3月2日起实施</w:t>
      </w:r>
    </w:p>
    <w:p w14:paraId="4ABCC9FD">
      <w:pPr>
        <w:pStyle w:val="9"/>
        <w:shd w:val="clear" w:color="auto" w:fill="FFFFFF"/>
        <w:spacing w:before="0" w:beforeAutospacing="0" w:after="0" w:afterAutospacing="0" w:line="530" w:lineRule="exact"/>
        <w:ind w:firstLine="480" w:firstLineChars="200"/>
        <w:jc w:val="both"/>
      </w:pPr>
      <w:r>
        <w:rPr>
          <w:rFonts w:hint="eastAsia"/>
        </w:rPr>
        <w:t>附链接：</w:t>
      </w:r>
    </w:p>
    <w:p w14:paraId="479DB964">
      <w:pPr>
        <w:pStyle w:val="9"/>
        <w:shd w:val="clear" w:color="auto" w:fill="FFFFFF"/>
        <w:spacing w:before="0" w:beforeAutospacing="0" w:after="0" w:afterAutospacing="0" w:line="530" w:lineRule="exact"/>
        <w:ind w:firstLine="480" w:firstLineChars="200"/>
        <w:jc w:val="both"/>
      </w:pPr>
      <w:r>
        <w:fldChar w:fldCharType="begin"/>
      </w:r>
      <w:r>
        <w:instrText xml:space="preserve"> HYPERLINK "http://www.gxzf.gov.cn/html/zwgk/zfxxgkzl_84988/fdzdgknr/ghxx/zxgh912/t27396589.shtml" </w:instrText>
      </w:r>
      <w:r>
        <w:fldChar w:fldCharType="separate"/>
      </w:r>
      <w:r>
        <w:rPr>
          <w:rStyle w:val="16"/>
        </w:rPr>
        <w:t>http://www.gxzf.gov.cn/html/zwgk/zfxxgkzl_84988/fdzdgknr/ghxx/zxgh912/t27396589.shtml</w:t>
      </w:r>
      <w:r>
        <w:rPr>
          <w:rStyle w:val="16"/>
        </w:rPr>
        <w:fldChar w:fldCharType="end"/>
      </w:r>
    </w:p>
    <w:p w14:paraId="08DDF9F0">
      <w:pPr>
        <w:pStyle w:val="9"/>
        <w:shd w:val="clear" w:color="auto" w:fill="FFFFFF"/>
        <w:spacing w:before="0" w:beforeAutospacing="0" w:after="0" w:afterAutospacing="0" w:line="530" w:lineRule="exact"/>
        <w:ind w:firstLine="480" w:firstLineChars="200"/>
        <w:jc w:val="both"/>
        <w:rPr>
          <w:rFonts w:hint="eastAsia"/>
        </w:rPr>
      </w:pPr>
      <w:r>
        <w:rPr>
          <w:rFonts w:hint="eastAsia"/>
        </w:rPr>
        <w:t xml:space="preserve">5. </w:t>
      </w:r>
      <w:r>
        <w:t>2026年3月3日，青海省人民政府办公厅印发《青海省城市更新行动实施方案》，自2026年3月3日起施行</w:t>
      </w:r>
    </w:p>
    <w:p w14:paraId="46CA200A">
      <w:pPr>
        <w:pStyle w:val="9"/>
        <w:shd w:val="clear" w:color="auto" w:fill="FFFFFF"/>
        <w:spacing w:before="0" w:beforeAutospacing="0" w:after="0" w:afterAutospacing="0" w:line="530" w:lineRule="exact"/>
        <w:ind w:firstLine="480" w:firstLineChars="200"/>
        <w:jc w:val="both"/>
      </w:pPr>
      <w:r>
        <w:rPr>
          <w:rFonts w:hint="eastAsia"/>
        </w:rPr>
        <w:t>附链接：</w:t>
      </w:r>
    </w:p>
    <w:p w14:paraId="533BEDC8">
      <w:pPr>
        <w:pStyle w:val="9"/>
        <w:shd w:val="clear" w:color="auto" w:fill="FFFFFF"/>
        <w:spacing w:before="0" w:beforeAutospacing="0" w:after="0" w:afterAutospacing="0" w:line="530" w:lineRule="exact"/>
        <w:ind w:firstLine="480" w:firstLineChars="200"/>
        <w:jc w:val="both"/>
      </w:pPr>
      <w:r>
        <w:fldChar w:fldCharType="begin"/>
      </w:r>
      <w:r>
        <w:instrText xml:space="preserve"> HYPERLINK "http://swt.qinghai.gov.cn/zf/fd/zc/gz/202603/t20260306_394171.html" </w:instrText>
      </w:r>
      <w:r>
        <w:fldChar w:fldCharType="separate"/>
      </w:r>
      <w:r>
        <w:rPr>
          <w:rStyle w:val="16"/>
        </w:rPr>
        <w:t>http://swt.qinghai.gov.cn/zf/fd/zc/gz/202603/t20260306_394171.html</w:t>
      </w:r>
      <w:r>
        <w:rPr>
          <w:rStyle w:val="16"/>
        </w:rPr>
        <w:fldChar w:fldCharType="end"/>
      </w:r>
    </w:p>
    <w:p w14:paraId="3D1DFCCE">
      <w:pPr>
        <w:pStyle w:val="9"/>
        <w:shd w:val="clear" w:color="auto" w:fill="FFFFFF"/>
        <w:spacing w:before="0" w:beforeAutospacing="0" w:after="0" w:afterAutospacing="0" w:line="530" w:lineRule="exact"/>
        <w:ind w:firstLine="480" w:firstLineChars="200"/>
        <w:jc w:val="both"/>
        <w:rPr>
          <w:rFonts w:hint="eastAsia"/>
        </w:rPr>
      </w:pPr>
      <w:r>
        <w:rPr>
          <w:rFonts w:hint="eastAsia"/>
        </w:rPr>
        <w:t xml:space="preserve">6. </w:t>
      </w:r>
      <w:r>
        <w:t>2026年4月1日，贵州省人民政府办公厅印发《贵州省持续推进城市更新行动工作方案》，自2026年4月1日起施行。</w:t>
      </w:r>
    </w:p>
    <w:p w14:paraId="42783AEF">
      <w:pPr>
        <w:pStyle w:val="9"/>
        <w:shd w:val="clear" w:color="auto" w:fill="FFFFFF"/>
        <w:spacing w:before="0" w:beforeAutospacing="0" w:after="0" w:afterAutospacing="0" w:line="530" w:lineRule="exact"/>
        <w:ind w:firstLine="480" w:firstLineChars="200"/>
        <w:jc w:val="both"/>
      </w:pPr>
      <w:r>
        <w:rPr>
          <w:rFonts w:hint="eastAsia"/>
        </w:rPr>
        <w:t>附链接：</w:t>
      </w:r>
    </w:p>
    <w:p w14:paraId="1979C356">
      <w:pPr>
        <w:pStyle w:val="9"/>
        <w:shd w:val="clear" w:color="auto" w:fill="FFFFFF"/>
        <w:spacing w:before="0" w:beforeAutospacing="0" w:after="0" w:afterAutospacing="0" w:line="530" w:lineRule="exact"/>
        <w:ind w:firstLine="480" w:firstLineChars="200"/>
        <w:jc w:val="both"/>
      </w:pPr>
      <w:r>
        <w:fldChar w:fldCharType="begin"/>
      </w:r>
      <w:r>
        <w:instrText xml:space="preserve"> HYPERLINK "https://www.guizhou.gov.cn/zwgk/zcfg/szfwj/qfbf/202604/t20260415_90011124.html" </w:instrText>
      </w:r>
      <w:r>
        <w:fldChar w:fldCharType="separate"/>
      </w:r>
      <w:r>
        <w:rPr>
          <w:rStyle w:val="16"/>
        </w:rPr>
        <w:t>https://www.guizhou.gov.cn/zwgk/zcfg/szfwj/qfbf/202604/t20260415_90011124.html</w:t>
      </w:r>
      <w:r>
        <w:rPr>
          <w:rStyle w:val="16"/>
        </w:rPr>
        <w:fldChar w:fldCharType="end"/>
      </w:r>
    </w:p>
    <w:p w14:paraId="6F476BEB">
      <w:pPr>
        <w:pStyle w:val="9"/>
        <w:shd w:val="clear" w:color="auto" w:fill="FFFFFF"/>
        <w:spacing w:before="0" w:beforeAutospacing="0" w:after="0" w:afterAutospacing="0" w:line="530" w:lineRule="exact"/>
        <w:ind w:firstLine="480" w:firstLineChars="200"/>
        <w:jc w:val="both"/>
      </w:pPr>
      <w:r>
        <w:rPr>
          <w:rFonts w:hint="eastAsia"/>
        </w:rPr>
        <w:t>7</w:t>
      </w:r>
      <w:r>
        <w:t>.</w:t>
      </w:r>
      <w:r>
        <w:rPr>
          <w:rFonts w:hint="eastAsia"/>
        </w:rPr>
        <w:t xml:space="preserve"> </w:t>
      </w:r>
      <w:r>
        <w:t>2026年4月15日，山西省人民代表大会常务委员会公布《山西省城市更新条例》，自2026年5月1日起施行。</w:t>
      </w:r>
    </w:p>
    <w:p w14:paraId="2204009F">
      <w:pPr>
        <w:pStyle w:val="9"/>
        <w:shd w:val="clear" w:color="auto" w:fill="FFFFFF"/>
        <w:spacing w:before="0" w:beforeAutospacing="0" w:after="0" w:afterAutospacing="0" w:line="530" w:lineRule="exact"/>
        <w:ind w:firstLine="480" w:firstLineChars="200"/>
        <w:jc w:val="both"/>
      </w:pPr>
      <w:r>
        <w:rPr>
          <w:rFonts w:hint="eastAsia"/>
        </w:rPr>
        <w:t>附链接：</w:t>
      </w:r>
    </w:p>
    <w:p w14:paraId="0E989CF8">
      <w:pPr>
        <w:pStyle w:val="9"/>
        <w:shd w:val="clear" w:color="auto" w:fill="FFFFFF"/>
        <w:spacing w:before="0" w:beforeAutospacing="0" w:after="0" w:afterAutospacing="0" w:line="530" w:lineRule="exact"/>
        <w:ind w:firstLine="480" w:firstLineChars="200"/>
        <w:jc w:val="both"/>
      </w:pPr>
      <w:r>
        <w:fldChar w:fldCharType="begin"/>
      </w:r>
      <w:r>
        <w:instrText xml:space="preserve"> HYPERLINK "https://tyj.shanxi.gov.cn/zcfg/wjgg/202604/t20260422_10108887.shtml" </w:instrText>
      </w:r>
      <w:r>
        <w:fldChar w:fldCharType="separate"/>
      </w:r>
      <w:r>
        <w:rPr>
          <w:rStyle w:val="16"/>
        </w:rPr>
        <w:t>https://tyj.shanxi.gov.cn/zcfg/wjgg/202604/t20260422_10108887.shtml</w:t>
      </w:r>
      <w:r>
        <w:rPr>
          <w:rStyle w:val="16"/>
        </w:rPr>
        <w:fldChar w:fldCharType="end"/>
      </w:r>
    </w:p>
    <w:p w14:paraId="0FCA9B55">
      <w:pPr>
        <w:pStyle w:val="9"/>
        <w:shd w:val="clear" w:color="auto" w:fill="FFFFFF"/>
        <w:spacing w:before="0" w:beforeAutospacing="0" w:after="0" w:afterAutospacing="0" w:line="530" w:lineRule="exact"/>
        <w:ind w:firstLine="480" w:firstLineChars="200"/>
        <w:jc w:val="both"/>
        <w:rPr>
          <w:rFonts w:hint="eastAsia"/>
        </w:rPr>
      </w:pPr>
      <w:r>
        <w:rPr>
          <w:rFonts w:hint="eastAsia"/>
        </w:rPr>
        <w:t xml:space="preserve">8. </w:t>
      </w:r>
      <w:r>
        <w:t>2026年5月4日，江苏省人民政府办公厅印发《关于进一步支持城市更新行动的若干政策措施》，该政策措施自2026年6月4日施行，有效期至2031年6月3日。</w:t>
      </w:r>
    </w:p>
    <w:p w14:paraId="6AB5B90F">
      <w:pPr>
        <w:pStyle w:val="9"/>
        <w:shd w:val="clear" w:color="auto" w:fill="FFFFFF"/>
        <w:spacing w:before="0" w:beforeAutospacing="0" w:after="0" w:afterAutospacing="0" w:line="530" w:lineRule="exact"/>
        <w:ind w:firstLine="480" w:firstLineChars="200"/>
        <w:jc w:val="both"/>
      </w:pPr>
      <w:r>
        <w:rPr>
          <w:rFonts w:hint="eastAsia"/>
        </w:rPr>
        <w:t>附链接：</w:t>
      </w:r>
    </w:p>
    <w:p w14:paraId="58896298">
      <w:pPr>
        <w:pStyle w:val="9"/>
        <w:shd w:val="clear" w:color="auto" w:fill="FFFFFF"/>
        <w:spacing w:before="0" w:beforeAutospacing="0" w:after="0" w:afterAutospacing="0" w:line="530" w:lineRule="exact"/>
        <w:ind w:firstLine="480" w:firstLineChars="200"/>
        <w:jc w:val="both"/>
      </w:pPr>
      <w:r>
        <w:fldChar w:fldCharType="begin"/>
      </w:r>
      <w:r>
        <w:instrText xml:space="preserve"> HYPERLINK "https://www.jiangsu.gov.cn/art/2026/5/21/art_91989_11780906.html" </w:instrText>
      </w:r>
      <w:r>
        <w:fldChar w:fldCharType="separate"/>
      </w:r>
      <w:r>
        <w:rPr>
          <w:rStyle w:val="16"/>
        </w:rPr>
        <w:t>https://www.jiangsu.gov.cn/art/2026/5/21/art_91989_11780906.html</w:t>
      </w:r>
      <w:r>
        <w:rPr>
          <w:rStyle w:val="16"/>
        </w:rPr>
        <w:fldChar w:fldCharType="end"/>
      </w:r>
    </w:p>
    <w:p w14:paraId="29983B82">
      <w:pPr>
        <w:pStyle w:val="9"/>
        <w:shd w:val="clear" w:color="auto" w:fill="FFFFFF"/>
        <w:spacing w:before="0" w:beforeAutospacing="0" w:after="0" w:afterAutospacing="0" w:line="530" w:lineRule="exact"/>
        <w:ind w:firstLine="480" w:firstLineChars="200"/>
        <w:jc w:val="both"/>
        <w:rPr>
          <w:rFonts w:hint="eastAsia"/>
        </w:rPr>
      </w:pPr>
    </w:p>
    <w:p w14:paraId="502FBF58">
      <w:pPr>
        <w:pStyle w:val="9"/>
        <w:numPr>
          <w:ilvl w:val="0"/>
          <w:numId w:val="2"/>
        </w:numPr>
        <w:shd w:val="clear" w:color="auto" w:fill="FFFFFF"/>
        <w:spacing w:before="0" w:beforeAutospacing="0" w:after="0" w:afterAutospacing="0" w:line="530" w:lineRule="exact"/>
        <w:ind w:firstLine="679" w:firstLineChars="200"/>
        <w:jc w:val="both"/>
        <w:outlineLvl w:val="0"/>
        <w:rPr>
          <w:rFonts w:hint="eastAsia" w:ascii="黑体" w:hAnsi="黑体" w:eastAsia="黑体"/>
          <w:b/>
          <w:bCs/>
          <w:spacing w:val="9"/>
          <w:sz w:val="32"/>
          <w:szCs w:val="32"/>
        </w:rPr>
      </w:pPr>
      <w:r>
        <w:rPr>
          <w:rFonts w:hint="eastAsia" w:ascii="黑体" w:hAnsi="黑体" w:eastAsia="黑体"/>
          <w:b/>
          <w:bCs/>
          <w:spacing w:val="9"/>
          <w:sz w:val="32"/>
          <w:szCs w:val="32"/>
        </w:rPr>
        <w:t>行业热点资讯</w:t>
      </w:r>
    </w:p>
    <w:p w14:paraId="52CC79FF">
      <w:pPr>
        <w:pStyle w:val="9"/>
        <w:shd w:val="clear" w:color="auto" w:fill="FFFFFF"/>
        <w:spacing w:before="0" w:beforeAutospacing="0" w:after="0" w:afterAutospacing="0" w:line="530" w:lineRule="exact"/>
        <w:ind w:firstLine="518" w:firstLineChars="200"/>
        <w:jc w:val="both"/>
        <w:rPr>
          <w:rFonts w:hint="eastAsia"/>
          <w:b/>
          <w:bCs/>
          <w:spacing w:val="9"/>
        </w:rPr>
      </w:pPr>
      <w:r>
        <w:rPr>
          <w:rFonts w:hint="eastAsia"/>
          <w:b/>
          <w:bCs/>
          <w:spacing w:val="9"/>
        </w:rPr>
        <w:t>1.</w:t>
      </w:r>
      <w:r>
        <w:rPr>
          <w:rFonts w:hint="eastAsia"/>
        </w:rPr>
        <w:t xml:space="preserve"> </w:t>
      </w:r>
      <w:r>
        <w:rPr>
          <w:b/>
          <w:bCs/>
          <w:spacing w:val="9"/>
        </w:rPr>
        <w:t>国务院常务会议：持续推进房地产等领域风险化解</w:t>
      </w:r>
    </w:p>
    <w:p w14:paraId="0970FC1D">
      <w:pPr>
        <w:pStyle w:val="9"/>
        <w:shd w:val="clear" w:color="auto" w:fill="FFFFFF"/>
        <w:spacing w:before="0" w:beforeAutospacing="0" w:after="0" w:afterAutospacing="0" w:line="530" w:lineRule="exact"/>
        <w:ind w:firstLine="516" w:firstLineChars="200"/>
        <w:jc w:val="both"/>
        <w:rPr>
          <w:rFonts w:hint="eastAsia"/>
          <w:spacing w:val="9"/>
        </w:rPr>
      </w:pPr>
      <w:r>
        <w:rPr>
          <w:rFonts w:hint="eastAsia"/>
          <w:spacing w:val="9"/>
        </w:rPr>
        <w:t>2026年</w:t>
      </w:r>
      <w:r>
        <w:rPr>
          <w:spacing w:val="9"/>
        </w:rPr>
        <w:t>5</w:t>
      </w:r>
      <w:r>
        <w:rPr>
          <w:rFonts w:hint="eastAsia"/>
          <w:spacing w:val="9"/>
        </w:rPr>
        <w:t>月</w:t>
      </w:r>
      <w:r>
        <w:rPr>
          <w:spacing w:val="9"/>
        </w:rPr>
        <w:t>9</w:t>
      </w:r>
      <w:r>
        <w:rPr>
          <w:rFonts w:hint="eastAsia"/>
          <w:spacing w:val="9"/>
        </w:rPr>
        <w:t>日，国务院总理李强主持召开国务院常务会议，学习贯彻习近平总书记关于当前经济形势和经济工作的重要讲话、在加强基础研究座谈会上的重要讲话精神。会议指出，要切实把思想和行动统一到党中央对形势的科学判断上来，进一步增强信心，在应对变局中把握机遇，在攻坚克难中推动发展，巩固拓展经济稳中向好势头，努力实现“十五五”良好开局。</w:t>
      </w:r>
    </w:p>
    <w:p w14:paraId="4E849B28">
      <w:pPr>
        <w:pStyle w:val="9"/>
        <w:shd w:val="clear" w:color="auto" w:fill="FFFFFF"/>
        <w:spacing w:before="0" w:beforeAutospacing="0" w:after="0" w:afterAutospacing="0" w:line="530" w:lineRule="exact"/>
        <w:ind w:firstLine="516" w:firstLineChars="200"/>
        <w:jc w:val="both"/>
        <w:rPr>
          <w:spacing w:val="9"/>
        </w:rPr>
      </w:pPr>
      <w:r>
        <w:rPr>
          <w:rFonts w:hint="eastAsia"/>
          <w:spacing w:val="9"/>
        </w:rPr>
        <w:t>附链接：</w:t>
      </w:r>
    </w:p>
    <w:p w14:paraId="50413754">
      <w:pPr>
        <w:pStyle w:val="9"/>
        <w:shd w:val="clear" w:color="auto" w:fill="FFFFFF"/>
        <w:spacing w:before="0" w:beforeAutospacing="0" w:after="0" w:afterAutospacing="0" w:line="530" w:lineRule="exact"/>
        <w:ind w:firstLine="480" w:firstLineChars="200"/>
        <w:jc w:val="both"/>
        <w:rPr>
          <w:rStyle w:val="16"/>
        </w:rPr>
      </w:pPr>
      <w:r>
        <w:fldChar w:fldCharType="begin"/>
      </w:r>
      <w:r>
        <w:instrText xml:space="preserve"> HYPERLINK "http://www.fangchan.com/news/6/2026-05-11/7459418896995783382.html" </w:instrText>
      </w:r>
      <w:r>
        <w:fldChar w:fldCharType="separate"/>
      </w:r>
      <w:r>
        <w:rPr>
          <w:rStyle w:val="16"/>
        </w:rPr>
        <w:t>http://www.fangchan.com/news/6/2026-05-11/7459418896995783382.html</w:t>
      </w:r>
      <w:r>
        <w:rPr>
          <w:rStyle w:val="16"/>
        </w:rPr>
        <w:fldChar w:fldCharType="end"/>
      </w:r>
    </w:p>
    <w:p w14:paraId="70F47DA2">
      <w:pPr>
        <w:pStyle w:val="9"/>
        <w:shd w:val="clear" w:color="auto" w:fill="FFFFFF"/>
        <w:spacing w:before="0" w:beforeAutospacing="0" w:after="0" w:afterAutospacing="0" w:line="530" w:lineRule="exact"/>
        <w:ind w:firstLine="518" w:firstLineChars="200"/>
        <w:jc w:val="both"/>
        <w:rPr>
          <w:rFonts w:hint="eastAsia"/>
          <w:b/>
          <w:bCs/>
          <w:spacing w:val="9"/>
        </w:rPr>
      </w:pPr>
      <w:r>
        <w:rPr>
          <w:rFonts w:hint="eastAsia"/>
          <w:b/>
          <w:bCs/>
          <w:spacing w:val="9"/>
        </w:rPr>
        <w:t>2.</w:t>
      </w:r>
      <w:r>
        <w:rPr>
          <w:b/>
          <w:bCs/>
          <w:spacing w:val="9"/>
        </w:rPr>
        <w:t xml:space="preserve"> 4月70城房价出炉，一线城市新房二手房环比双涨</w:t>
      </w:r>
    </w:p>
    <w:p w14:paraId="6E84B42C">
      <w:pPr>
        <w:pStyle w:val="9"/>
        <w:shd w:val="clear" w:color="auto" w:fill="FFFFFF"/>
        <w:spacing w:before="0" w:beforeAutospacing="0" w:after="0" w:afterAutospacing="0" w:line="530" w:lineRule="exact"/>
        <w:ind w:firstLine="516" w:firstLineChars="200"/>
        <w:jc w:val="both"/>
        <w:rPr>
          <w:spacing w:val="9"/>
        </w:rPr>
      </w:pPr>
      <w:r>
        <w:rPr>
          <w:rFonts w:hint="eastAsia"/>
          <w:spacing w:val="9"/>
        </w:rPr>
        <w:t>2026年5月18日，国家统计局发布的《</w:t>
      </w:r>
      <w:r>
        <w:rPr>
          <w:spacing w:val="9"/>
        </w:rPr>
        <w:t>70</w:t>
      </w:r>
      <w:r>
        <w:rPr>
          <w:rFonts w:hint="eastAsia"/>
          <w:spacing w:val="9"/>
        </w:rPr>
        <w:t>个大中城市商品住宅销售价格变动情况》显示，</w:t>
      </w:r>
      <w:r>
        <w:rPr>
          <w:spacing w:val="9"/>
        </w:rPr>
        <w:t>4</w:t>
      </w:r>
      <w:r>
        <w:rPr>
          <w:rFonts w:hint="eastAsia"/>
          <w:spacing w:val="9"/>
        </w:rPr>
        <w:t>月房价指数指标进一步修复，呈现积极良好态势。总体来看，</w:t>
      </w:r>
      <w:r>
        <w:rPr>
          <w:spacing w:val="9"/>
        </w:rPr>
        <w:t>70</w:t>
      </w:r>
      <w:r>
        <w:rPr>
          <w:rFonts w:hint="eastAsia"/>
          <w:spacing w:val="9"/>
        </w:rPr>
        <w:t>个大中城市中，一线城市商品住宅销售价格环比上涨，二三线城市环比降幅收窄或与上月相同。新建商品住宅销售价格环比上涨或持平城市个数比上月增加。</w:t>
      </w:r>
    </w:p>
    <w:p w14:paraId="7400F3A4">
      <w:pPr>
        <w:pStyle w:val="9"/>
        <w:shd w:val="clear" w:color="auto" w:fill="FFFFFF"/>
        <w:spacing w:before="0" w:beforeAutospacing="0" w:after="0" w:afterAutospacing="0" w:line="530" w:lineRule="exact"/>
        <w:ind w:firstLine="516" w:firstLineChars="200"/>
        <w:jc w:val="both"/>
        <w:rPr>
          <w:spacing w:val="9"/>
        </w:rPr>
      </w:pPr>
      <w:r>
        <w:rPr>
          <w:rFonts w:hint="eastAsia"/>
          <w:spacing w:val="9"/>
        </w:rPr>
        <w:t>附链接：</w:t>
      </w:r>
    </w:p>
    <w:p w14:paraId="638FDDED">
      <w:pPr>
        <w:pStyle w:val="9"/>
        <w:shd w:val="clear" w:color="auto" w:fill="FFFFFF"/>
        <w:spacing w:before="0" w:beforeAutospacing="0" w:after="0" w:afterAutospacing="0" w:line="530" w:lineRule="exact"/>
        <w:ind w:firstLine="480" w:firstLineChars="200"/>
        <w:jc w:val="both"/>
        <w:rPr>
          <w:spacing w:val="9"/>
        </w:rPr>
      </w:pPr>
      <w:r>
        <w:fldChar w:fldCharType="begin"/>
      </w:r>
      <w:r>
        <w:instrText xml:space="preserve"> HYPERLINK "http://www.fangchan.com/news/320/2026-05-20/7462685638069129307.html" </w:instrText>
      </w:r>
      <w:r>
        <w:fldChar w:fldCharType="separate"/>
      </w:r>
      <w:r>
        <w:rPr>
          <w:rStyle w:val="16"/>
          <w:spacing w:val="9"/>
        </w:rPr>
        <w:t>http://www.fangchan.com/news/320/2026-05-20/7462685638069129307.html</w:t>
      </w:r>
      <w:r>
        <w:rPr>
          <w:rStyle w:val="16"/>
          <w:spacing w:val="9"/>
        </w:rPr>
        <w:fldChar w:fldCharType="end"/>
      </w:r>
      <w:r>
        <w:rPr>
          <w:spacing w:val="9"/>
        </w:rPr>
        <w:t xml:space="preserve"> </w:t>
      </w:r>
    </w:p>
    <w:p w14:paraId="2141B6F9">
      <w:pPr>
        <w:pStyle w:val="9"/>
        <w:shd w:val="clear" w:color="auto" w:fill="FFFFFF"/>
        <w:spacing w:before="0" w:beforeAutospacing="0" w:after="0" w:afterAutospacing="0" w:line="530" w:lineRule="exact"/>
        <w:ind w:firstLine="518" w:firstLineChars="200"/>
        <w:jc w:val="both"/>
        <w:rPr>
          <w:rFonts w:hint="eastAsia"/>
          <w:b/>
          <w:bCs/>
          <w:spacing w:val="9"/>
        </w:rPr>
      </w:pPr>
      <w:r>
        <w:rPr>
          <w:rFonts w:hint="eastAsia"/>
          <w:b/>
          <w:bCs/>
          <w:spacing w:val="9"/>
        </w:rPr>
        <w:t>3.</w:t>
      </w:r>
      <w:r>
        <w:t xml:space="preserve"> </w:t>
      </w:r>
      <w:r>
        <w:rPr>
          <w:b/>
          <w:bCs/>
          <w:spacing w:val="9"/>
        </w:rPr>
        <w:t>2026年第一季度房地产开发企业信用状况报告发布</w:t>
      </w:r>
    </w:p>
    <w:p w14:paraId="71153B2E">
      <w:pPr>
        <w:pStyle w:val="9"/>
        <w:shd w:val="clear" w:color="auto" w:fill="FFFFFF"/>
        <w:spacing w:before="0" w:beforeAutospacing="0" w:after="0" w:afterAutospacing="0" w:line="530" w:lineRule="exact"/>
        <w:ind w:firstLine="516" w:firstLineChars="200"/>
        <w:jc w:val="both"/>
        <w:rPr>
          <w:rFonts w:hint="eastAsia"/>
          <w:spacing w:val="9"/>
        </w:rPr>
      </w:pPr>
      <w:r>
        <w:rPr>
          <w:spacing w:val="9"/>
        </w:rPr>
        <w:t>2026</w:t>
      </w:r>
      <w:r>
        <w:rPr>
          <w:rFonts w:hint="eastAsia"/>
          <w:spacing w:val="9"/>
        </w:rPr>
        <w:t>年5月25日，</w:t>
      </w:r>
      <w:r>
        <w:rPr>
          <w:spacing w:val="9"/>
        </w:rPr>
        <w:t>中房网信用房地产组发布了《2026年第一季度房地产开发企业信用状况报告》。该报告是依托中国房地产业协会房地产信用信息平台（以下简称“房地产信用平台”）大数据，进而发布的季度行业信用状况监测报告，旨在通过平台及时反映行业信用数据和信息，促进行业信用体系建设和发展。</w:t>
      </w:r>
    </w:p>
    <w:p w14:paraId="568C53EA">
      <w:pPr>
        <w:pStyle w:val="9"/>
        <w:shd w:val="clear" w:color="auto" w:fill="FFFFFF"/>
        <w:spacing w:before="0" w:beforeAutospacing="0" w:after="0" w:afterAutospacing="0" w:line="530" w:lineRule="exact"/>
        <w:ind w:firstLine="516" w:firstLineChars="200"/>
        <w:jc w:val="both"/>
        <w:rPr>
          <w:spacing w:val="9"/>
        </w:rPr>
      </w:pPr>
      <w:r>
        <w:rPr>
          <w:rFonts w:hint="eastAsia"/>
          <w:spacing w:val="9"/>
        </w:rPr>
        <w:t>附链接：</w:t>
      </w:r>
    </w:p>
    <w:p w14:paraId="607C09C1">
      <w:pPr>
        <w:pStyle w:val="9"/>
        <w:shd w:val="clear" w:color="auto" w:fill="FFFFFF"/>
        <w:spacing w:before="0" w:beforeAutospacing="0" w:after="0" w:afterAutospacing="0" w:line="530" w:lineRule="exact"/>
        <w:ind w:firstLine="480" w:firstLineChars="200"/>
        <w:jc w:val="both"/>
        <w:rPr>
          <w:spacing w:val="9"/>
        </w:rPr>
      </w:pPr>
      <w:r>
        <w:fldChar w:fldCharType="begin"/>
      </w:r>
      <w:r>
        <w:instrText xml:space="preserve"> HYPERLINK "http://www.fangchan.com/news/320/2026-05-25/7464508779707830746.html" </w:instrText>
      </w:r>
      <w:r>
        <w:fldChar w:fldCharType="separate"/>
      </w:r>
      <w:r>
        <w:rPr>
          <w:rStyle w:val="16"/>
          <w:spacing w:val="9"/>
        </w:rPr>
        <w:t>http://www.fangchan.com/news/320/2026-05-25/7464508779707830746.html</w:t>
      </w:r>
      <w:r>
        <w:rPr>
          <w:rStyle w:val="16"/>
          <w:spacing w:val="9"/>
        </w:rPr>
        <w:fldChar w:fldCharType="end"/>
      </w:r>
    </w:p>
    <w:p w14:paraId="118F1179">
      <w:pPr>
        <w:pStyle w:val="9"/>
        <w:shd w:val="clear" w:color="auto" w:fill="FFFFFF"/>
        <w:spacing w:before="0" w:beforeAutospacing="0" w:after="0" w:afterAutospacing="0" w:line="530" w:lineRule="exact"/>
        <w:ind w:firstLine="518" w:firstLineChars="200"/>
        <w:jc w:val="both"/>
        <w:rPr>
          <w:rFonts w:hint="eastAsia"/>
          <w:b/>
          <w:bCs/>
          <w:spacing w:val="9"/>
        </w:rPr>
      </w:pPr>
      <w:r>
        <w:rPr>
          <w:rFonts w:hint="eastAsia"/>
          <w:b/>
          <w:bCs/>
          <w:spacing w:val="9"/>
        </w:rPr>
        <w:t>4.</w:t>
      </w:r>
      <w:r>
        <w:t xml:space="preserve"> </w:t>
      </w:r>
      <w:r>
        <w:rPr>
          <w:rFonts w:ascii="Times New Roman" w:hAnsi="Times New Roman" w:cs="Times New Roman"/>
          <w:b/>
          <w:bCs/>
          <w:spacing w:val="9"/>
        </w:rPr>
        <w:t>​</w:t>
      </w:r>
      <w:r>
        <w:rPr>
          <w:b/>
          <w:bCs/>
          <w:spacing w:val="9"/>
        </w:rPr>
        <w:t>司法部：今年将制定实施住房安全等方面行政法规</w:t>
      </w:r>
    </w:p>
    <w:p w14:paraId="389E1910">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2026年</w:t>
      </w:r>
      <w:r>
        <w:rPr>
          <w:spacing w:val="9"/>
        </w:rPr>
        <w:t>5月27日，国务院新闻办公室举行“开局起步‘十五五’”系列主题新闻发布会，介绍“推进全面依法治国”有关情况。发布会上，司法部副部长武增介绍，2026年，将全面加强政府立法工作，为“十五五”良好开局提供有力法治保障。</w:t>
      </w:r>
    </w:p>
    <w:p w14:paraId="243446F1">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附链接：</w:t>
      </w:r>
    </w:p>
    <w:p w14:paraId="04925403">
      <w:pPr>
        <w:pStyle w:val="9"/>
        <w:shd w:val="clear" w:color="auto" w:fill="FFFFFF"/>
        <w:spacing w:before="0" w:beforeAutospacing="0" w:after="0" w:afterAutospacing="0" w:line="530" w:lineRule="exact"/>
        <w:ind w:firstLine="480" w:firstLineChars="200"/>
        <w:jc w:val="both"/>
        <w:rPr>
          <w:spacing w:val="9"/>
        </w:rPr>
      </w:pPr>
      <w:r>
        <w:fldChar w:fldCharType="begin"/>
      </w:r>
      <w:r>
        <w:instrText xml:space="preserve"> HYPERLINK "http://www.fangchan.com/news/6/2026-05-28/7465569266662970164.html" </w:instrText>
      </w:r>
      <w:r>
        <w:fldChar w:fldCharType="separate"/>
      </w:r>
      <w:r>
        <w:rPr>
          <w:rStyle w:val="16"/>
          <w:spacing w:val="9"/>
        </w:rPr>
        <w:t>http://www.fangchan.com/news/6/2026-05-28/7465569266662970164.html</w:t>
      </w:r>
      <w:r>
        <w:rPr>
          <w:rStyle w:val="16"/>
          <w:spacing w:val="9"/>
        </w:rPr>
        <w:fldChar w:fldCharType="end"/>
      </w:r>
    </w:p>
    <w:p w14:paraId="7CAD9D00">
      <w:pPr>
        <w:pStyle w:val="9"/>
        <w:shd w:val="clear" w:color="auto" w:fill="FFFFFF"/>
        <w:spacing w:before="0" w:beforeAutospacing="0" w:after="0" w:afterAutospacing="0" w:line="530" w:lineRule="exact"/>
        <w:ind w:firstLine="518" w:firstLineChars="200"/>
        <w:jc w:val="both"/>
        <w:rPr>
          <w:b/>
          <w:bCs/>
          <w:spacing w:val="9"/>
        </w:rPr>
      </w:pPr>
      <w:r>
        <w:rPr>
          <w:rFonts w:hint="eastAsia"/>
          <w:b/>
          <w:bCs/>
          <w:spacing w:val="9"/>
        </w:rPr>
        <w:t>5.</w:t>
      </w:r>
      <w:r>
        <w:rPr>
          <w:rFonts w:hint="eastAsia"/>
        </w:rPr>
        <w:t xml:space="preserve"> </w:t>
      </w:r>
      <w:r>
        <w:rPr>
          <w:b/>
          <w:bCs/>
          <w:spacing w:val="9"/>
        </w:rPr>
        <w:t>北京发布城市高质量发展实施意见</w:t>
      </w:r>
    </w:p>
    <w:p w14:paraId="2B6D05C2">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2026年</w:t>
      </w:r>
      <w:r>
        <w:rPr>
          <w:spacing w:val="9"/>
        </w:rPr>
        <w:t>5月28日，《中共北京市委 北京市人民政府关于推动城市高质量发展的实施意见》正式对外发布。《实施意见》全面践行人民城市理念，在公共服务、住房、交通、环境等方面作出系统部署。</w:t>
      </w:r>
    </w:p>
    <w:p w14:paraId="1082A797">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附链接：</w:t>
      </w:r>
    </w:p>
    <w:p w14:paraId="7F640399">
      <w:pPr>
        <w:pStyle w:val="9"/>
        <w:shd w:val="clear" w:color="auto" w:fill="FFFFFF"/>
        <w:spacing w:before="0" w:beforeAutospacing="0" w:after="0" w:afterAutospacing="0" w:line="530" w:lineRule="exact"/>
        <w:ind w:firstLine="480" w:firstLineChars="200"/>
        <w:jc w:val="both"/>
        <w:rPr>
          <w:spacing w:val="9"/>
        </w:rPr>
      </w:pPr>
      <w:r>
        <w:fldChar w:fldCharType="begin"/>
      </w:r>
      <w:r>
        <w:instrText xml:space="preserve"> HYPERLINK "http://www.fangchan.com/news/6/2026-05-28/7465571463077368340.html" </w:instrText>
      </w:r>
      <w:r>
        <w:fldChar w:fldCharType="separate"/>
      </w:r>
      <w:r>
        <w:rPr>
          <w:rStyle w:val="16"/>
          <w:spacing w:val="9"/>
        </w:rPr>
        <w:t>http://www.fangchan.com/news/6/2026-05-28/7465571463077368340.html</w:t>
      </w:r>
      <w:r>
        <w:rPr>
          <w:rStyle w:val="16"/>
          <w:spacing w:val="9"/>
        </w:rPr>
        <w:fldChar w:fldCharType="end"/>
      </w:r>
    </w:p>
    <w:p w14:paraId="3AEB0A2E">
      <w:pPr>
        <w:pStyle w:val="9"/>
        <w:shd w:val="clear" w:color="auto" w:fill="FFFFFF"/>
        <w:spacing w:before="0" w:beforeAutospacing="0" w:after="0" w:afterAutospacing="0" w:line="530" w:lineRule="exact"/>
        <w:ind w:firstLine="518" w:firstLineChars="200"/>
        <w:jc w:val="both"/>
        <w:rPr>
          <w:rFonts w:hint="eastAsia"/>
          <w:b/>
          <w:bCs/>
          <w:spacing w:val="9"/>
        </w:rPr>
      </w:pPr>
      <w:r>
        <w:rPr>
          <w:rFonts w:hint="eastAsia"/>
          <w:b/>
          <w:bCs/>
          <w:spacing w:val="9"/>
        </w:rPr>
        <w:t>6.</w:t>
      </w:r>
      <w:r>
        <w:rPr>
          <w:rFonts w:hint="eastAsia"/>
        </w:rPr>
        <w:t xml:space="preserve"> </w:t>
      </w:r>
      <w:r>
        <w:rPr>
          <w:b/>
          <w:bCs/>
          <w:spacing w:val="9"/>
        </w:rPr>
        <w:t>15个城市入选中央财政资金精准推进城市更新</w:t>
      </w:r>
    </w:p>
    <w:p w14:paraId="65F25B74">
      <w:pPr>
        <w:pStyle w:val="9"/>
        <w:shd w:val="clear" w:color="auto" w:fill="FFFFFF"/>
        <w:spacing w:before="0" w:beforeAutospacing="0" w:after="0" w:afterAutospacing="0" w:line="530" w:lineRule="exact"/>
        <w:ind w:firstLine="516" w:firstLineChars="200"/>
        <w:jc w:val="both"/>
        <w:outlineLvl w:val="0"/>
        <w:rPr>
          <w:spacing w:val="9"/>
        </w:rPr>
      </w:pPr>
      <w:r>
        <w:rPr>
          <w:spacing w:val="9"/>
        </w:rPr>
        <w:t>2026年5月22日</w:t>
      </w:r>
      <w:r>
        <w:rPr>
          <w:rFonts w:hint="eastAsia"/>
          <w:spacing w:val="9"/>
        </w:rPr>
        <w:t>，</w:t>
      </w:r>
      <w:r>
        <w:rPr>
          <w:spacing w:val="9"/>
        </w:rPr>
        <w:t>财政部、住房城乡建设部发布《2026年度中央财政支持实施城市更新行动评选结果公示》，明确支持15个城市实施城市更新行动。这是中央财政专项计划启动以来的第三批评选，标志着城市更新正从试点探索迈向系统推进。</w:t>
      </w:r>
    </w:p>
    <w:p w14:paraId="1DAB5BB1">
      <w:pPr>
        <w:pStyle w:val="9"/>
        <w:shd w:val="clear" w:color="auto" w:fill="FFFFFF"/>
        <w:spacing w:before="0" w:beforeAutospacing="0" w:after="0" w:afterAutospacing="0" w:line="530" w:lineRule="exact"/>
        <w:ind w:firstLine="516" w:firstLineChars="200"/>
        <w:jc w:val="both"/>
        <w:outlineLvl w:val="0"/>
        <w:rPr>
          <w:rFonts w:hint="eastAsia"/>
          <w:spacing w:val="9"/>
        </w:rPr>
      </w:pPr>
      <w:r>
        <w:rPr>
          <w:rFonts w:hint="eastAsia"/>
          <w:spacing w:val="9"/>
        </w:rPr>
        <w:t>附链接：</w:t>
      </w:r>
    </w:p>
    <w:p w14:paraId="51E95404">
      <w:pPr>
        <w:pStyle w:val="9"/>
        <w:shd w:val="clear" w:color="auto" w:fill="FFFFFF"/>
        <w:spacing w:before="0" w:beforeAutospacing="0" w:after="0" w:afterAutospacing="0" w:line="530" w:lineRule="exact"/>
        <w:ind w:firstLine="480" w:firstLineChars="200"/>
        <w:jc w:val="both"/>
        <w:outlineLvl w:val="0"/>
        <w:rPr>
          <w:rStyle w:val="16"/>
        </w:rPr>
      </w:pPr>
      <w:r>
        <w:fldChar w:fldCharType="begin"/>
      </w:r>
      <w:r>
        <w:instrText xml:space="preserve"> HYPERLINK "http://www.fangchan.com/news/6/2026-06-01/7467029672766018247.html" </w:instrText>
      </w:r>
      <w:r>
        <w:fldChar w:fldCharType="separate"/>
      </w:r>
      <w:r>
        <w:rPr>
          <w:rStyle w:val="16"/>
        </w:rPr>
        <w:t>http://www.fangchan.com/news/6/2026-06-01/7467029672766018247.html</w:t>
      </w:r>
      <w:r>
        <w:rPr>
          <w:rStyle w:val="16"/>
        </w:rPr>
        <w:fldChar w:fldCharType="end"/>
      </w:r>
    </w:p>
    <w:p w14:paraId="7F48F890">
      <w:pPr>
        <w:pStyle w:val="9"/>
        <w:shd w:val="clear" w:color="auto" w:fill="FFFFFF"/>
        <w:spacing w:before="0" w:beforeAutospacing="0" w:after="0" w:afterAutospacing="0" w:line="530" w:lineRule="exact"/>
        <w:ind w:firstLine="679" w:firstLineChars="200"/>
        <w:jc w:val="both"/>
        <w:outlineLvl w:val="0"/>
        <w:rPr>
          <w:rFonts w:ascii="黑体" w:hAnsi="黑体" w:eastAsia="黑体"/>
          <w:b/>
          <w:bCs/>
          <w:spacing w:val="9"/>
          <w:sz w:val="32"/>
          <w:szCs w:val="32"/>
        </w:rPr>
      </w:pPr>
      <w:r>
        <w:rPr>
          <w:rFonts w:hint="eastAsia" w:ascii="黑体" w:hAnsi="黑体" w:eastAsia="黑体"/>
          <w:b/>
          <w:bCs/>
          <w:spacing w:val="9"/>
          <w:sz w:val="32"/>
          <w:szCs w:val="32"/>
        </w:rPr>
        <w:t>三、典型示范案例</w:t>
      </w:r>
    </w:p>
    <w:p w14:paraId="2D74A7B9">
      <w:pPr>
        <w:pStyle w:val="9"/>
        <w:shd w:val="clear" w:color="auto" w:fill="FFFFFF"/>
        <w:spacing w:before="0" w:beforeAutospacing="0" w:after="0" w:afterAutospacing="0" w:line="530" w:lineRule="exact"/>
        <w:ind w:firstLine="518" w:firstLineChars="200"/>
        <w:jc w:val="both"/>
        <w:outlineLvl w:val="0"/>
        <w:rPr>
          <w:b/>
          <w:bCs/>
          <w:spacing w:val="9"/>
        </w:rPr>
      </w:pPr>
      <w:r>
        <w:rPr>
          <w:rFonts w:hint="eastAsia"/>
          <w:b/>
          <w:bCs/>
          <w:spacing w:val="9"/>
        </w:rPr>
        <w:t>（一）典型示范案例1</w:t>
      </w:r>
    </w:p>
    <w:p w14:paraId="6F531DF9">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最高人民法院案例库参考案例</w:t>
      </w:r>
    </w:p>
    <w:p w14:paraId="62B1DB62">
      <w:pPr>
        <w:pStyle w:val="9"/>
        <w:shd w:val="clear" w:color="auto" w:fill="FFFFFF"/>
        <w:spacing w:before="0" w:beforeAutospacing="0" w:after="0" w:afterAutospacing="0" w:line="530" w:lineRule="exact"/>
        <w:ind w:firstLine="518" w:firstLineChars="200"/>
        <w:jc w:val="both"/>
        <w:outlineLvl w:val="0"/>
        <w:rPr>
          <w:rFonts w:hint="eastAsia"/>
          <w:spacing w:val="9"/>
        </w:rPr>
      </w:pPr>
      <w:r>
        <w:rPr>
          <w:rFonts w:hint="eastAsia"/>
          <w:b/>
          <w:bCs/>
          <w:spacing w:val="9"/>
        </w:rPr>
        <w:t>入库编号：</w:t>
      </w:r>
      <w:r>
        <w:rPr>
          <w:rFonts w:hint="eastAsia"/>
          <w:spacing w:val="9"/>
        </w:rPr>
        <w:t>2026-18-2-116-001</w:t>
      </w:r>
    </w:p>
    <w:p w14:paraId="5C3A1717">
      <w:pPr>
        <w:pStyle w:val="9"/>
        <w:shd w:val="clear" w:color="auto" w:fill="FFFFFF"/>
        <w:spacing w:before="0" w:beforeAutospacing="0" w:after="0" w:afterAutospacing="0" w:line="530" w:lineRule="exact"/>
        <w:ind w:firstLine="518" w:firstLineChars="200"/>
        <w:jc w:val="center"/>
        <w:outlineLvl w:val="0"/>
        <w:rPr>
          <w:b/>
          <w:bCs/>
          <w:spacing w:val="9"/>
        </w:rPr>
      </w:pPr>
      <w:r>
        <w:rPr>
          <w:b/>
          <w:bCs/>
          <w:spacing w:val="9"/>
        </w:rPr>
        <w:t>李某诉熊某升房屋租赁合同纠纷案</w:t>
      </w:r>
    </w:p>
    <w:p w14:paraId="3B94BB0D">
      <w:pPr>
        <w:pStyle w:val="9"/>
        <w:shd w:val="clear" w:color="auto" w:fill="FFFFFF"/>
        <w:spacing w:before="0" w:beforeAutospacing="0" w:after="0" w:afterAutospacing="0" w:line="530" w:lineRule="exact"/>
        <w:ind w:firstLine="516" w:firstLineChars="200"/>
        <w:jc w:val="center"/>
        <w:outlineLvl w:val="0"/>
        <w:rPr>
          <w:spacing w:val="9"/>
        </w:rPr>
      </w:pPr>
      <w:r>
        <w:rPr>
          <w:spacing w:val="9"/>
        </w:rPr>
        <w:t>——诉讼参与人提交人工智能生成图片作为证据的处理</w:t>
      </w:r>
    </w:p>
    <w:p w14:paraId="53D8B890">
      <w:pPr>
        <w:pStyle w:val="9"/>
        <w:shd w:val="clear" w:color="auto" w:fill="FFFFFF"/>
        <w:spacing w:before="0" w:beforeAutospacing="0" w:after="0" w:afterAutospacing="0" w:line="530" w:lineRule="exact"/>
        <w:ind w:firstLine="518" w:firstLineChars="200"/>
        <w:jc w:val="both"/>
        <w:outlineLvl w:val="0"/>
        <w:rPr>
          <w:b/>
          <w:bCs/>
          <w:spacing w:val="9"/>
        </w:rPr>
      </w:pPr>
      <w:r>
        <w:rPr>
          <w:b/>
          <w:bCs/>
          <w:spacing w:val="9"/>
        </w:rPr>
        <w:t xml:space="preserve">基本案情 </w:t>
      </w:r>
    </w:p>
    <w:p w14:paraId="3C2D5A28">
      <w:pPr>
        <w:pStyle w:val="9"/>
        <w:shd w:val="clear" w:color="auto" w:fill="FFFFFF"/>
        <w:spacing w:before="0" w:beforeAutospacing="0" w:after="0" w:afterAutospacing="0" w:line="530" w:lineRule="exact"/>
        <w:ind w:firstLine="516" w:firstLineChars="200"/>
        <w:jc w:val="both"/>
        <w:outlineLvl w:val="0"/>
        <w:rPr>
          <w:spacing w:val="9"/>
        </w:rPr>
      </w:pPr>
      <w:r>
        <w:rPr>
          <w:spacing w:val="9"/>
        </w:rPr>
        <w:t>2024</w:t>
      </w:r>
      <w:r>
        <w:rPr>
          <w:rFonts w:hint="eastAsia"/>
          <w:spacing w:val="9"/>
        </w:rPr>
        <w:t>年</w:t>
      </w:r>
      <w:r>
        <w:rPr>
          <w:spacing w:val="9"/>
        </w:rPr>
        <w:t>5</w:t>
      </w:r>
      <w:r>
        <w:rPr>
          <w:rFonts w:hint="eastAsia"/>
          <w:spacing w:val="9"/>
        </w:rPr>
        <w:t>月，房东李某与租客熊某升签订了房屋租赁合同，约定了租期、租金、水电费等内容。租赁期限届满后，熊某升尚拖欠半年租金人民币</w:t>
      </w:r>
      <w:r>
        <w:rPr>
          <w:spacing w:val="9"/>
        </w:rPr>
        <w:t>4000</w:t>
      </w:r>
      <w:r>
        <w:rPr>
          <w:rFonts w:hint="eastAsia"/>
          <w:spacing w:val="9"/>
        </w:rPr>
        <w:t>元（币种下同）及部分电费。李某委托其女儿董某晶作为诉讼代理人向法院提起诉讼，请求熊某升支付半年租金</w:t>
      </w:r>
      <w:r>
        <w:rPr>
          <w:spacing w:val="9"/>
        </w:rPr>
        <w:t>4000</w:t>
      </w:r>
      <w:r>
        <w:rPr>
          <w:rFonts w:hint="eastAsia"/>
          <w:spacing w:val="9"/>
        </w:rPr>
        <w:t>元以及电费</w:t>
      </w:r>
      <w:r>
        <w:rPr>
          <w:spacing w:val="9"/>
        </w:rPr>
        <w:t>1110.40</w:t>
      </w:r>
      <w:r>
        <w:rPr>
          <w:rFonts w:hint="eastAsia"/>
          <w:spacing w:val="9"/>
        </w:rPr>
        <w:t>元。诉讼过程中，董某晶主张案涉房屋电表上显示的用电记录系熊某升一人使用，并提交了熊某升入住前以及租赁期限届满后的电表照片各</w:t>
      </w:r>
      <w:r>
        <w:rPr>
          <w:spacing w:val="9"/>
        </w:rPr>
        <w:t>1</w:t>
      </w:r>
      <w:r>
        <w:rPr>
          <w:rFonts w:hint="eastAsia"/>
          <w:spacing w:val="9"/>
        </w:rPr>
        <w:t>张，以证明熊某升租住期间的用电量。熊某升未到庭参加诉讼，亦未提交书面答辩意见、质证意见等。</w:t>
      </w:r>
    </w:p>
    <w:p w14:paraId="32E89550">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案件承办法官在审查证据时发现，入住前的电表照片显示的度数为</w:t>
      </w:r>
      <w:r>
        <w:rPr>
          <w:spacing w:val="9"/>
        </w:rPr>
        <w:t>0</w:t>
      </w:r>
      <w:r>
        <w:rPr>
          <w:rFonts w:hint="eastAsia"/>
          <w:spacing w:val="9"/>
        </w:rPr>
        <w:t>，且照片右下角带有“</w:t>
      </w:r>
      <w:r>
        <w:rPr>
          <w:spacing w:val="9"/>
        </w:rPr>
        <w:t>AI</w:t>
      </w:r>
      <w:r>
        <w:rPr>
          <w:rFonts w:hint="eastAsia"/>
          <w:spacing w:val="9"/>
        </w:rPr>
        <w:t>生成”标识。经法官质询，董某晶承认其提交的电表照片系通过人工智能软件生成。鉴于此电表照片系伪造，人民法院对该项证据材料依法不予采信，并对董某晶予以批评教育。</w:t>
      </w:r>
    </w:p>
    <w:p w14:paraId="1FB4DD4E">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后经进一步核实，案涉电表由出租房屋与相邻房屋共用，故无法查清熊某升的用电量。据此，法院认定，李某未提供有效证据证明熊某升的用电量及相应电费，对于判令熊某升支付电费的诉讼请求不予支持。</w:t>
      </w:r>
    </w:p>
    <w:p w14:paraId="789AB87F">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湖北省孝感市大悟县人民法院于</w:t>
      </w:r>
      <w:r>
        <w:rPr>
          <w:spacing w:val="9"/>
        </w:rPr>
        <w:t>2025</w:t>
      </w:r>
      <w:r>
        <w:rPr>
          <w:rFonts w:hint="eastAsia"/>
          <w:spacing w:val="9"/>
        </w:rPr>
        <w:t>年</w:t>
      </w:r>
      <w:r>
        <w:rPr>
          <w:spacing w:val="9"/>
        </w:rPr>
        <w:t>11</w:t>
      </w:r>
      <w:r>
        <w:rPr>
          <w:rFonts w:hint="eastAsia"/>
          <w:spacing w:val="9"/>
        </w:rPr>
        <w:t>月</w:t>
      </w:r>
      <w:r>
        <w:rPr>
          <w:spacing w:val="9"/>
        </w:rPr>
        <w:t>19</w:t>
      </w:r>
      <w:r>
        <w:rPr>
          <w:rFonts w:hint="eastAsia"/>
          <w:spacing w:val="9"/>
        </w:rPr>
        <w:t>日作出（</w:t>
      </w:r>
      <w:r>
        <w:rPr>
          <w:spacing w:val="9"/>
        </w:rPr>
        <w:t>2025</w:t>
      </w:r>
      <w:r>
        <w:rPr>
          <w:rFonts w:hint="eastAsia"/>
          <w:spacing w:val="9"/>
        </w:rPr>
        <w:t>）鄂</w:t>
      </w:r>
      <w:r>
        <w:rPr>
          <w:spacing w:val="9"/>
        </w:rPr>
        <w:t>0922</w:t>
      </w:r>
      <w:r>
        <w:rPr>
          <w:rFonts w:hint="eastAsia"/>
          <w:spacing w:val="9"/>
        </w:rPr>
        <w:t>民初</w:t>
      </w:r>
      <w:r>
        <w:rPr>
          <w:spacing w:val="9"/>
        </w:rPr>
        <w:t>4170</w:t>
      </w:r>
      <w:r>
        <w:rPr>
          <w:rFonts w:hint="eastAsia"/>
          <w:spacing w:val="9"/>
        </w:rPr>
        <w:t>号民事判决：一、被告熊某升向原告李某支付租金</w:t>
      </w:r>
      <w:r>
        <w:rPr>
          <w:spacing w:val="9"/>
        </w:rPr>
        <w:t>4000</w:t>
      </w:r>
      <w:r>
        <w:rPr>
          <w:rFonts w:hint="eastAsia"/>
          <w:spacing w:val="9"/>
        </w:rPr>
        <w:t>元；二、驳回原告李某的其他诉讼请求。宣判后，双方当事人均未提起上诉，判决已发生法律效力。</w:t>
      </w:r>
    </w:p>
    <w:p w14:paraId="62A4E50F">
      <w:pPr>
        <w:pStyle w:val="9"/>
        <w:shd w:val="clear" w:color="auto" w:fill="FFFFFF"/>
        <w:spacing w:before="0" w:beforeAutospacing="0" w:after="0" w:afterAutospacing="0" w:line="530" w:lineRule="exact"/>
        <w:ind w:firstLine="518" w:firstLineChars="200"/>
        <w:jc w:val="both"/>
        <w:outlineLvl w:val="0"/>
        <w:rPr>
          <w:b/>
          <w:bCs/>
          <w:spacing w:val="9"/>
        </w:rPr>
      </w:pPr>
      <w:r>
        <w:rPr>
          <w:b/>
          <w:bCs/>
          <w:spacing w:val="9"/>
        </w:rPr>
        <w:t xml:space="preserve">裁判理由 </w:t>
      </w:r>
    </w:p>
    <w:p w14:paraId="6AF45321">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本案涉及的主要问题为：</w:t>
      </w:r>
      <w:r>
        <w:rPr>
          <w:spacing w:val="9"/>
        </w:rPr>
        <w:t xml:space="preserve">1. </w:t>
      </w:r>
      <w:r>
        <w:rPr>
          <w:rFonts w:hint="eastAsia"/>
          <w:spacing w:val="9"/>
        </w:rPr>
        <w:t>对于李某的诉讼代理人董某晶提交通过人工智能技术生成的图片的行为，应当如何处理；</w:t>
      </w:r>
      <w:r>
        <w:rPr>
          <w:spacing w:val="9"/>
        </w:rPr>
        <w:t xml:space="preserve">2. </w:t>
      </w:r>
      <w:r>
        <w:rPr>
          <w:rFonts w:hint="eastAsia"/>
          <w:spacing w:val="9"/>
        </w:rPr>
        <w:t>对于图片、视听资料等易于利用人工智能技术伪造的证据，如何审查认定。</w:t>
      </w:r>
    </w:p>
    <w:p w14:paraId="3A25FB4B">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一、关于提交通过人工智能技术生成的图片的行为的审查处理</w:t>
      </w:r>
    </w:p>
    <w:p w14:paraId="5E265212">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中华人民共和国民事诉讼法》第十三条第一款规定：“民事诉讼应当遵循诚信原则。”第一百一十四条第一款规定：“诉讼参与人或者其他人有下列行为之一的，人民法院可以根据情节轻重予以罚款、拘留；构成犯罪的，依法追究刑事责任：（一）伪造、毁灭重要证据，妨碍人民法院审理案件的；……”根据上述规定，诉讼参与人实施诉讼行为、行使诉讼权利或者履行诉讼义务，应当诚实守信，包括如实陈述、合法举证等。诉讼参与人提交通过人工智能技术等手段伪造的证据的，应当承担相应的法律后果。</w:t>
      </w:r>
    </w:p>
    <w:p w14:paraId="7F2776F8">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本案中，董某晶提交人工智能生成的电表照片，系为了证明被告熊某升在租赁期内用电量这一基础事实，属于故意伪造证据的行为。鉴于董某晶在法院调查过程中主动承认错误、及时纠正，涉及诉讼标的金额较小，未使审判人员对案件事实和证据的判断发生偏差或错误认定案情，情节轻微，故法院依法对董某晶予以批评教育。</w:t>
      </w:r>
    </w:p>
    <w:p w14:paraId="280C00A8">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 xml:space="preserve"> 二、对于图片、视听资料等易于利用人工智能技术伪造的证据的审查认定</w:t>
      </w:r>
    </w:p>
    <w:p w14:paraId="6F81EA8B">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民事诉讼法第六十七条第三款规定：“人民法院应当按照法定程序，全面地、客观地审查核实证据。”《最高人民法院关于民事诉讼证据的若干规定》（法释〔</w:t>
      </w:r>
      <w:r>
        <w:rPr>
          <w:spacing w:val="9"/>
        </w:rPr>
        <w:t>2001</w:t>
      </w:r>
      <w:r>
        <w:rPr>
          <w:rFonts w:hint="eastAsia"/>
          <w:spacing w:val="9"/>
        </w:rPr>
        <w:t>〕</w:t>
      </w:r>
      <w:r>
        <w:rPr>
          <w:spacing w:val="9"/>
        </w:rPr>
        <w:t>33</w:t>
      </w:r>
      <w:r>
        <w:rPr>
          <w:rFonts w:hint="eastAsia"/>
          <w:spacing w:val="9"/>
        </w:rPr>
        <w:t>号，</w:t>
      </w:r>
      <w:r>
        <w:rPr>
          <w:spacing w:val="9"/>
        </w:rPr>
        <w:t>2019</w:t>
      </w:r>
      <w:r>
        <w:rPr>
          <w:rFonts w:hint="eastAsia"/>
          <w:spacing w:val="9"/>
        </w:rPr>
        <w:t>年修正）第八十五条第二款规定：“审判人员应当依照法定程序，全面、客观地审核证据，依据法律的规定，遵循法官职业道德，运用逻辑推理和日常生活经验，对证据有无证明力和证明力大小独立进行判断，并公开判断的理由和结果。”实践中，对证据是否真实的审核认定较为复杂。该项工作需要审判人员根据逻辑规律、日常生活经验进行判断，考察证据所反映的事实信息是否合理，是否符合逻辑规律、自然规律、定理、定律等，从而判断证据的内容是否存在矛盾、可疑之处。特别是在人工智能技术广泛应用的时代背景下，法院应当注意防范诉讼参与人伪造证据的风险。对图片、视听资料等易通过人工智能技术伪造的证据材料按照上述标准进行审核。</w:t>
      </w:r>
    </w:p>
    <w:p w14:paraId="660FDB91">
      <w:pPr>
        <w:pStyle w:val="9"/>
        <w:shd w:val="clear" w:color="auto" w:fill="FFFFFF"/>
        <w:spacing w:before="0" w:beforeAutospacing="0" w:after="0" w:afterAutospacing="0" w:line="530" w:lineRule="exact"/>
        <w:ind w:firstLine="516" w:firstLineChars="200"/>
        <w:jc w:val="both"/>
        <w:outlineLvl w:val="0"/>
        <w:rPr>
          <w:rFonts w:hint="eastAsia"/>
          <w:spacing w:val="9"/>
        </w:rPr>
      </w:pPr>
      <w:r>
        <w:rPr>
          <w:spacing w:val="9"/>
        </w:rPr>
        <w:t>本案中，董某晶提交的电表照片带有“AI生成”标识，明显系通过人工智能技术伪造，非常容易甄别，法院理应不予采信。除此之外，董某晶提交的电表照片还有两点不合理之处：1. 熊某升入住前的电表度数为0，这是明显不合理的。根据生活常识，房东在出租房屋前，至少相应装修活动等会产生用电量，因此，电表度数为0的可能性极小。2. 熊某升入住前以及租赁期限届满后的电表照片中，电表的电表框、电线分布结构存在显著差异，可以明显判断出不是同一个电表。因此，即使照片中没有“AI生成”标识，也可以运用逻辑推理和日常生活经验审核出该组证据存疑，进而不予采信。</w:t>
      </w:r>
    </w:p>
    <w:p w14:paraId="09673A4C">
      <w:pPr>
        <w:pStyle w:val="9"/>
        <w:shd w:val="clear" w:color="auto" w:fill="FFFFFF"/>
        <w:spacing w:before="0" w:beforeAutospacing="0" w:after="0" w:afterAutospacing="0" w:line="530" w:lineRule="exact"/>
        <w:ind w:firstLine="518" w:firstLineChars="200"/>
        <w:jc w:val="both"/>
        <w:outlineLvl w:val="0"/>
        <w:rPr>
          <w:b/>
          <w:bCs/>
          <w:spacing w:val="9"/>
        </w:rPr>
      </w:pPr>
      <w:r>
        <w:rPr>
          <w:b/>
          <w:bCs/>
          <w:spacing w:val="9"/>
        </w:rPr>
        <w:t xml:space="preserve">裁判要旨 </w:t>
      </w:r>
    </w:p>
    <w:p w14:paraId="5834294F">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1.诉讼参与人在诉讼活动中应当遵循诚信原则。诉讼参与人提交通过人工智能技术等手段伪造的证据的，应当承担相应的法律后果。</w:t>
      </w:r>
    </w:p>
    <w:p w14:paraId="6421A246">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2.对于诉讼参与人提交的图片、视听资料等易通过人工智能技术伪造的证据材料，人民法院应当依照法定程序，全面、客观地审核，注重运用逻辑推理和日常生活经验，考察证据材料所反映的事实信息是否合理，是否符合逻辑规律、自然规律、定理、定律等，证据的内容是否存在矛盾、可疑之处等，在此基础上依法对证据有无证明力和证明力大小进行判断。</w:t>
      </w:r>
    </w:p>
    <w:p w14:paraId="795B4AD1">
      <w:pPr>
        <w:pStyle w:val="9"/>
        <w:shd w:val="clear" w:color="auto" w:fill="FFFFFF"/>
        <w:spacing w:before="0" w:beforeAutospacing="0" w:after="0" w:afterAutospacing="0" w:line="530" w:lineRule="exact"/>
        <w:ind w:firstLine="518" w:firstLineChars="200"/>
        <w:jc w:val="both"/>
        <w:outlineLvl w:val="0"/>
        <w:rPr>
          <w:b/>
          <w:bCs/>
          <w:spacing w:val="9"/>
        </w:rPr>
      </w:pPr>
      <w:r>
        <w:rPr>
          <w:b/>
          <w:bCs/>
          <w:spacing w:val="9"/>
        </w:rPr>
        <w:t xml:space="preserve">关联索引 </w:t>
      </w:r>
    </w:p>
    <w:p w14:paraId="3E5229A3">
      <w:pPr>
        <w:pStyle w:val="9"/>
        <w:shd w:val="clear" w:color="auto" w:fill="FFFFFF"/>
        <w:spacing w:before="0" w:beforeAutospacing="0" w:after="0" w:afterAutospacing="0" w:line="530" w:lineRule="exact"/>
        <w:ind w:firstLine="516" w:firstLineChars="200"/>
        <w:jc w:val="both"/>
        <w:outlineLvl w:val="0"/>
        <w:rPr>
          <w:spacing w:val="9"/>
        </w:rPr>
      </w:pPr>
      <w:r>
        <w:rPr>
          <w:spacing w:val="9"/>
        </w:rPr>
        <w:t>《中华人民共和国民事诉讼法》第13条、第67条、第11</w:t>
      </w:r>
      <w:r>
        <w:rPr>
          <w:rFonts w:hint="eastAsia"/>
          <w:spacing w:val="9"/>
        </w:rPr>
        <w:t>4条</w:t>
      </w:r>
    </w:p>
    <w:p w14:paraId="711439D7">
      <w:pPr>
        <w:pStyle w:val="9"/>
        <w:shd w:val="clear" w:color="auto" w:fill="FFFFFF"/>
        <w:spacing w:before="0" w:beforeAutospacing="0" w:after="0" w:afterAutospacing="0" w:line="530" w:lineRule="exact"/>
        <w:ind w:firstLine="516" w:firstLineChars="200"/>
        <w:jc w:val="both"/>
        <w:outlineLvl w:val="0"/>
        <w:rPr>
          <w:rFonts w:hint="eastAsia"/>
          <w:spacing w:val="9"/>
        </w:rPr>
      </w:pPr>
      <w:r>
        <w:rPr>
          <w:spacing w:val="9"/>
        </w:rPr>
        <w:t>最高人民法院关于民事诉讼证据的若干规定》（法释〔2001〕33号，2019年修正）第85条</w:t>
      </w:r>
    </w:p>
    <w:p w14:paraId="2FFBCEF7">
      <w:pPr>
        <w:pStyle w:val="9"/>
        <w:shd w:val="clear" w:color="auto" w:fill="FFFFFF"/>
        <w:spacing w:before="0" w:beforeAutospacing="0" w:after="0" w:afterAutospacing="0" w:line="530" w:lineRule="exact"/>
        <w:ind w:firstLine="516" w:firstLineChars="200"/>
        <w:jc w:val="both"/>
        <w:outlineLvl w:val="0"/>
        <w:rPr>
          <w:spacing w:val="9"/>
        </w:rPr>
      </w:pPr>
      <w:r>
        <w:rPr>
          <w:spacing w:val="9"/>
        </w:rPr>
        <w:t>一审：湖北省孝感市大悟县人民法院（2025）鄂0922民初4170号民事判决（2025年11月19日）</w:t>
      </w:r>
    </w:p>
    <w:p w14:paraId="6A3F95BF">
      <w:pPr>
        <w:pStyle w:val="9"/>
        <w:shd w:val="clear" w:color="auto" w:fill="FFFFFF"/>
        <w:spacing w:before="0" w:beforeAutospacing="0" w:after="0" w:afterAutospacing="0" w:line="530" w:lineRule="exact"/>
        <w:ind w:firstLine="518" w:firstLineChars="200"/>
        <w:jc w:val="both"/>
        <w:outlineLvl w:val="0"/>
        <w:rPr>
          <w:rFonts w:hint="eastAsia"/>
          <w:b/>
          <w:bCs/>
          <w:spacing w:val="9"/>
        </w:rPr>
      </w:pPr>
    </w:p>
    <w:p w14:paraId="2460AD2F">
      <w:pPr>
        <w:pStyle w:val="9"/>
        <w:shd w:val="clear" w:color="auto" w:fill="FFFFFF"/>
        <w:spacing w:before="0" w:beforeAutospacing="0" w:after="0" w:afterAutospacing="0" w:line="530" w:lineRule="exact"/>
        <w:ind w:firstLine="518" w:firstLineChars="200"/>
        <w:jc w:val="both"/>
        <w:outlineLvl w:val="0"/>
        <w:rPr>
          <w:rFonts w:hint="eastAsia"/>
          <w:b/>
          <w:bCs/>
          <w:spacing w:val="9"/>
        </w:rPr>
      </w:pPr>
      <w:r>
        <w:rPr>
          <w:rFonts w:hint="eastAsia"/>
          <w:b/>
          <w:bCs/>
          <w:spacing w:val="9"/>
        </w:rPr>
        <w:t>（二）典型示范案例</w:t>
      </w:r>
      <w:r>
        <w:rPr>
          <w:b/>
          <w:bCs/>
          <w:spacing w:val="9"/>
        </w:rPr>
        <w:t>2</w:t>
      </w:r>
    </w:p>
    <w:p w14:paraId="2BE0B406">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最高人民法院案例库参考案例</w:t>
      </w:r>
    </w:p>
    <w:p w14:paraId="66671CC0">
      <w:pPr>
        <w:pStyle w:val="9"/>
        <w:shd w:val="clear" w:color="auto" w:fill="FFFFFF"/>
        <w:spacing w:before="0" w:beforeAutospacing="0" w:after="0" w:afterAutospacing="0" w:line="530" w:lineRule="exact"/>
        <w:ind w:firstLine="518" w:firstLineChars="200"/>
        <w:jc w:val="both"/>
        <w:outlineLvl w:val="0"/>
        <w:rPr>
          <w:spacing w:val="9"/>
        </w:rPr>
      </w:pPr>
      <w:r>
        <w:rPr>
          <w:rFonts w:hint="eastAsia"/>
          <w:b/>
          <w:bCs/>
          <w:spacing w:val="9"/>
        </w:rPr>
        <w:t>入库编号：</w:t>
      </w:r>
      <w:r>
        <w:rPr>
          <w:rFonts w:hint="eastAsia"/>
          <w:spacing w:val="9"/>
        </w:rPr>
        <w:t>2026-07-2-116-001</w:t>
      </w:r>
    </w:p>
    <w:p w14:paraId="1CC6D209">
      <w:pPr>
        <w:pStyle w:val="9"/>
        <w:shd w:val="clear" w:color="auto" w:fill="FFFFFF"/>
        <w:spacing w:before="0" w:beforeAutospacing="0" w:after="0" w:afterAutospacing="0" w:line="530" w:lineRule="exact"/>
        <w:ind w:firstLine="518" w:firstLineChars="200"/>
        <w:jc w:val="both"/>
        <w:outlineLvl w:val="0"/>
        <w:rPr>
          <w:rFonts w:hint="eastAsia"/>
          <w:b/>
          <w:bCs/>
          <w:spacing w:val="9"/>
        </w:rPr>
      </w:pPr>
    </w:p>
    <w:p w14:paraId="12746669">
      <w:pPr>
        <w:pStyle w:val="9"/>
        <w:shd w:val="clear" w:color="auto" w:fill="FFFFFF"/>
        <w:spacing w:before="0" w:beforeAutospacing="0" w:after="0" w:afterAutospacing="0" w:line="530" w:lineRule="exact"/>
        <w:ind w:firstLine="516" w:firstLineChars="200"/>
        <w:jc w:val="both"/>
        <w:outlineLvl w:val="0"/>
        <w:rPr>
          <w:b/>
          <w:bCs/>
          <w:spacing w:val="9"/>
        </w:rPr>
      </w:pPr>
      <w:r>
        <w:rPr>
          <w:rFonts w:hint="eastAsia"/>
          <w:spacing w:val="9"/>
        </w:rPr>
        <w:t xml:space="preserve">      </w:t>
      </w:r>
      <w:r>
        <w:rPr>
          <w:rFonts w:hint="eastAsia"/>
          <w:b/>
          <w:bCs/>
          <w:spacing w:val="9"/>
        </w:rPr>
        <w:t xml:space="preserve"> </w:t>
      </w:r>
      <w:r>
        <w:rPr>
          <w:b/>
          <w:bCs/>
          <w:spacing w:val="9"/>
        </w:rPr>
        <w:t>彭某莉诉李某华、陈某峰房屋租赁合同纠纷案</w:t>
      </w:r>
    </w:p>
    <w:p w14:paraId="16897408">
      <w:pPr>
        <w:pStyle w:val="9"/>
        <w:shd w:val="clear" w:color="auto" w:fill="FFFFFF"/>
        <w:spacing w:before="0" w:beforeAutospacing="0" w:after="0" w:afterAutospacing="0" w:line="530" w:lineRule="exact"/>
        <w:ind w:firstLine="516" w:firstLineChars="200"/>
        <w:jc w:val="center"/>
        <w:outlineLvl w:val="0"/>
        <w:rPr>
          <w:rFonts w:hint="eastAsia"/>
          <w:spacing w:val="9"/>
        </w:rPr>
      </w:pPr>
      <w:r>
        <w:rPr>
          <w:spacing w:val="9"/>
        </w:rPr>
        <w:t>——出租人在房屋出租期间擅自允许他人频繁入户看房的，承租人有权依法解除租赁合同</w:t>
      </w:r>
    </w:p>
    <w:p w14:paraId="32351EFD">
      <w:pPr>
        <w:pStyle w:val="9"/>
        <w:shd w:val="clear" w:color="auto" w:fill="FFFFFF"/>
        <w:spacing w:before="0" w:beforeAutospacing="0" w:after="0" w:afterAutospacing="0" w:line="530" w:lineRule="exact"/>
        <w:ind w:firstLine="516" w:firstLineChars="200"/>
        <w:jc w:val="both"/>
        <w:outlineLvl w:val="0"/>
        <w:rPr>
          <w:rFonts w:hint="eastAsia"/>
          <w:spacing w:val="9"/>
        </w:rPr>
      </w:pPr>
      <w:r>
        <w:rPr>
          <w:rFonts w:hint="eastAsia"/>
          <w:spacing w:val="9"/>
        </w:rPr>
        <w:t xml:space="preserve">  </w:t>
      </w:r>
    </w:p>
    <w:p w14:paraId="3AF29FB6">
      <w:pPr>
        <w:pStyle w:val="9"/>
        <w:shd w:val="clear" w:color="auto" w:fill="FFFFFF"/>
        <w:spacing w:before="0" w:beforeAutospacing="0" w:after="0" w:afterAutospacing="0" w:line="530" w:lineRule="exact"/>
        <w:ind w:firstLine="518" w:firstLineChars="200"/>
        <w:jc w:val="both"/>
        <w:outlineLvl w:val="0"/>
        <w:rPr>
          <w:rFonts w:hint="eastAsia"/>
          <w:b/>
          <w:bCs/>
          <w:spacing w:val="9"/>
        </w:rPr>
      </w:pPr>
      <w:r>
        <w:rPr>
          <w:rFonts w:hint="eastAsia"/>
          <w:b/>
          <w:bCs/>
          <w:spacing w:val="9"/>
        </w:rPr>
        <w:t>基本案情</w:t>
      </w:r>
    </w:p>
    <w:p w14:paraId="08E5CDC1">
      <w:pPr>
        <w:pStyle w:val="9"/>
        <w:shd w:val="clear" w:color="auto" w:fill="FFFFFF"/>
        <w:spacing w:before="0" w:beforeAutospacing="0" w:after="0" w:afterAutospacing="0" w:line="530" w:lineRule="exact"/>
        <w:ind w:firstLine="516" w:firstLineChars="200"/>
        <w:jc w:val="both"/>
        <w:outlineLvl w:val="0"/>
        <w:rPr>
          <w:spacing w:val="9"/>
        </w:rPr>
      </w:pPr>
      <w:r>
        <w:rPr>
          <w:spacing w:val="9"/>
        </w:rPr>
        <w:t>2024</w:t>
      </w:r>
      <w:r>
        <w:rPr>
          <w:rFonts w:hint="eastAsia"/>
          <w:spacing w:val="9"/>
        </w:rPr>
        <w:t>年</w:t>
      </w:r>
      <w:r>
        <w:rPr>
          <w:spacing w:val="9"/>
        </w:rPr>
        <w:t>9</w:t>
      </w:r>
      <w:r>
        <w:rPr>
          <w:rFonts w:hint="eastAsia"/>
          <w:spacing w:val="9"/>
        </w:rPr>
        <w:t>月</w:t>
      </w:r>
      <w:r>
        <w:rPr>
          <w:spacing w:val="9"/>
        </w:rPr>
        <w:t>12</w:t>
      </w:r>
      <w:r>
        <w:rPr>
          <w:rFonts w:hint="eastAsia"/>
          <w:spacing w:val="9"/>
        </w:rPr>
        <w:t>日，原告彭某莉与被告李某华、陈某峰签订《房屋租赁合同》，约定：彭某莉承租李某华、陈某峰所有的</w:t>
      </w:r>
      <w:r>
        <w:rPr>
          <w:spacing w:val="9"/>
        </w:rPr>
        <w:t>1</w:t>
      </w:r>
      <w:r>
        <w:rPr>
          <w:rFonts w:hint="eastAsia"/>
          <w:spacing w:val="9"/>
        </w:rPr>
        <w:t>套房屋，租期自</w:t>
      </w:r>
      <w:r>
        <w:rPr>
          <w:spacing w:val="9"/>
        </w:rPr>
        <w:t>2024</w:t>
      </w:r>
      <w:r>
        <w:rPr>
          <w:rFonts w:hint="eastAsia"/>
          <w:spacing w:val="9"/>
        </w:rPr>
        <w:t>年</w:t>
      </w:r>
      <w:r>
        <w:rPr>
          <w:spacing w:val="9"/>
        </w:rPr>
        <w:t>9</w:t>
      </w:r>
      <w:r>
        <w:rPr>
          <w:rFonts w:hint="eastAsia"/>
          <w:spacing w:val="9"/>
        </w:rPr>
        <w:t>月</w:t>
      </w:r>
      <w:r>
        <w:rPr>
          <w:spacing w:val="9"/>
        </w:rPr>
        <w:t>20</w:t>
      </w:r>
      <w:r>
        <w:rPr>
          <w:rFonts w:hint="eastAsia"/>
          <w:spacing w:val="9"/>
        </w:rPr>
        <w:t>日至</w:t>
      </w:r>
      <w:r>
        <w:rPr>
          <w:spacing w:val="9"/>
        </w:rPr>
        <w:t>2025</w:t>
      </w:r>
      <w:r>
        <w:rPr>
          <w:rFonts w:hint="eastAsia"/>
          <w:spacing w:val="9"/>
        </w:rPr>
        <w:t>年</w:t>
      </w:r>
      <w:r>
        <w:rPr>
          <w:spacing w:val="9"/>
        </w:rPr>
        <w:t>9</w:t>
      </w:r>
      <w:r>
        <w:rPr>
          <w:rFonts w:hint="eastAsia"/>
          <w:spacing w:val="9"/>
        </w:rPr>
        <w:t>月</w:t>
      </w:r>
      <w:r>
        <w:rPr>
          <w:spacing w:val="9"/>
        </w:rPr>
        <w:t>19</w:t>
      </w:r>
      <w:r>
        <w:rPr>
          <w:rFonts w:hint="eastAsia"/>
          <w:spacing w:val="9"/>
        </w:rPr>
        <w:t>日止；租金每月</w:t>
      </w:r>
      <w:r>
        <w:rPr>
          <w:spacing w:val="9"/>
        </w:rPr>
        <w:t>2000</w:t>
      </w:r>
      <w:r>
        <w:rPr>
          <w:rFonts w:hint="eastAsia"/>
          <w:spacing w:val="9"/>
        </w:rPr>
        <w:t>元，彭某莉预付押金</w:t>
      </w:r>
      <w:r>
        <w:rPr>
          <w:spacing w:val="9"/>
        </w:rPr>
        <w:t>2000</w:t>
      </w:r>
      <w:r>
        <w:rPr>
          <w:rFonts w:hint="eastAsia"/>
          <w:spacing w:val="9"/>
        </w:rPr>
        <w:t>元，待租赁期满，结清所有费用后，多余押金退还；若租期未满</w:t>
      </w:r>
      <w:r>
        <w:rPr>
          <w:spacing w:val="9"/>
        </w:rPr>
        <w:t>12</w:t>
      </w:r>
      <w:r>
        <w:rPr>
          <w:rFonts w:hint="eastAsia"/>
          <w:spacing w:val="9"/>
        </w:rPr>
        <w:t>个月，不退押金。同年</w:t>
      </w:r>
      <w:r>
        <w:rPr>
          <w:spacing w:val="9"/>
        </w:rPr>
        <w:t>9</w:t>
      </w:r>
      <w:r>
        <w:rPr>
          <w:rFonts w:hint="eastAsia"/>
          <w:spacing w:val="9"/>
        </w:rPr>
        <w:t>月</w:t>
      </w:r>
      <w:r>
        <w:rPr>
          <w:spacing w:val="9"/>
        </w:rPr>
        <w:t>20</w:t>
      </w:r>
      <w:r>
        <w:rPr>
          <w:rFonts w:hint="eastAsia"/>
          <w:spacing w:val="9"/>
        </w:rPr>
        <w:t>日，彭某莉和其母亲、孩子入住案涉房屋，并按期支付租金。案涉房屋入户门装有电子密码锁，李某华、陈某峰有修改密码权限，而彭某莉无修改权限，租赁合同未对门锁密码管理作出约定。</w:t>
      </w:r>
    </w:p>
    <w:p w14:paraId="73132746">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在租赁期间，陈某峰欲售卖房屋，将门锁密码告知房产中介，并在未经彭某莉同意的情况下，擅自指示房产中介多次带人入户看房。其间，彭某莉多次向李某华、陈某峰提出异议，表示房产中介带人看房的行为已严重影响其正常生活。</w:t>
      </w:r>
      <w:r>
        <w:rPr>
          <w:spacing w:val="9"/>
        </w:rPr>
        <w:t>2024</w:t>
      </w:r>
      <w:r>
        <w:rPr>
          <w:rFonts w:hint="eastAsia"/>
          <w:spacing w:val="9"/>
        </w:rPr>
        <w:t>年</w:t>
      </w:r>
      <w:r>
        <w:rPr>
          <w:spacing w:val="9"/>
        </w:rPr>
        <w:t>12</w:t>
      </w:r>
      <w:r>
        <w:rPr>
          <w:rFonts w:hint="eastAsia"/>
          <w:spacing w:val="9"/>
        </w:rPr>
        <w:t>月</w:t>
      </w:r>
      <w:r>
        <w:rPr>
          <w:spacing w:val="9"/>
        </w:rPr>
        <w:t>30</w:t>
      </w:r>
      <w:r>
        <w:rPr>
          <w:rFonts w:hint="eastAsia"/>
          <w:spacing w:val="9"/>
        </w:rPr>
        <w:t>日，彭某莉正式提出退租，并于</w:t>
      </w:r>
      <w:r>
        <w:rPr>
          <w:spacing w:val="9"/>
        </w:rPr>
        <w:t>2025</w:t>
      </w:r>
      <w:r>
        <w:rPr>
          <w:rFonts w:hint="eastAsia"/>
          <w:spacing w:val="9"/>
        </w:rPr>
        <w:t>年</w:t>
      </w:r>
      <w:r>
        <w:rPr>
          <w:spacing w:val="9"/>
        </w:rPr>
        <w:t>1</w:t>
      </w:r>
      <w:r>
        <w:rPr>
          <w:rFonts w:hint="eastAsia"/>
          <w:spacing w:val="9"/>
        </w:rPr>
        <w:t>月</w:t>
      </w:r>
      <w:r>
        <w:rPr>
          <w:spacing w:val="9"/>
        </w:rPr>
        <w:t>3</w:t>
      </w:r>
      <w:r>
        <w:rPr>
          <w:rFonts w:hint="eastAsia"/>
          <w:spacing w:val="9"/>
        </w:rPr>
        <w:t>日搬离案涉房屋。因双方对解除租赁合同以及返还押金等事宜产生纠纷，彭某莉向法院提起诉讼，请求法院判令：解除双方签订的租赁合同，李某华、陈某峰退还押金</w:t>
      </w:r>
      <w:r>
        <w:rPr>
          <w:spacing w:val="9"/>
        </w:rPr>
        <w:t>2000</w:t>
      </w:r>
      <w:r>
        <w:rPr>
          <w:rFonts w:hint="eastAsia"/>
          <w:spacing w:val="9"/>
        </w:rPr>
        <w:t>元等。</w:t>
      </w:r>
    </w:p>
    <w:p w14:paraId="40D6912E">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福建省莆田市涵江区人民法院于</w:t>
      </w:r>
      <w:r>
        <w:rPr>
          <w:spacing w:val="9"/>
        </w:rPr>
        <w:t>2025</w:t>
      </w:r>
      <w:r>
        <w:rPr>
          <w:rFonts w:hint="eastAsia"/>
          <w:spacing w:val="9"/>
        </w:rPr>
        <w:t>年</w:t>
      </w:r>
      <w:r>
        <w:rPr>
          <w:spacing w:val="9"/>
        </w:rPr>
        <w:t>3</w:t>
      </w:r>
      <w:r>
        <w:rPr>
          <w:rFonts w:hint="eastAsia"/>
          <w:spacing w:val="9"/>
        </w:rPr>
        <w:t>月</w:t>
      </w:r>
      <w:r>
        <w:rPr>
          <w:spacing w:val="9"/>
        </w:rPr>
        <w:t>19</w:t>
      </w:r>
      <w:r>
        <w:rPr>
          <w:rFonts w:hint="eastAsia"/>
          <w:spacing w:val="9"/>
        </w:rPr>
        <w:t>日作出（</w:t>
      </w:r>
      <w:r>
        <w:rPr>
          <w:spacing w:val="9"/>
        </w:rPr>
        <w:t>2025</w:t>
      </w:r>
      <w:r>
        <w:rPr>
          <w:rFonts w:hint="eastAsia"/>
          <w:spacing w:val="9"/>
        </w:rPr>
        <w:t>）闽</w:t>
      </w:r>
      <w:r>
        <w:rPr>
          <w:spacing w:val="9"/>
        </w:rPr>
        <w:t>0303</w:t>
      </w:r>
      <w:r>
        <w:rPr>
          <w:rFonts w:hint="eastAsia"/>
          <w:spacing w:val="9"/>
        </w:rPr>
        <w:t>民初</w:t>
      </w:r>
      <w:r>
        <w:rPr>
          <w:spacing w:val="9"/>
        </w:rPr>
        <w:t>375</w:t>
      </w:r>
      <w:r>
        <w:rPr>
          <w:rFonts w:hint="eastAsia"/>
          <w:spacing w:val="9"/>
        </w:rPr>
        <w:t>号民事判决：一、彭某莉与李某华、陈某峰签订的《房屋租赁合同》于</w:t>
      </w:r>
      <w:r>
        <w:rPr>
          <w:spacing w:val="9"/>
        </w:rPr>
        <w:t>2025</w:t>
      </w:r>
      <w:r>
        <w:rPr>
          <w:rFonts w:hint="eastAsia"/>
          <w:spacing w:val="9"/>
        </w:rPr>
        <w:t>年</w:t>
      </w:r>
      <w:r>
        <w:rPr>
          <w:spacing w:val="9"/>
        </w:rPr>
        <w:t>1</w:t>
      </w:r>
      <w:r>
        <w:rPr>
          <w:rFonts w:hint="eastAsia"/>
          <w:spacing w:val="9"/>
        </w:rPr>
        <w:t>月</w:t>
      </w:r>
      <w:r>
        <w:rPr>
          <w:spacing w:val="9"/>
        </w:rPr>
        <w:t>4</w:t>
      </w:r>
      <w:r>
        <w:rPr>
          <w:rFonts w:hint="eastAsia"/>
          <w:spacing w:val="9"/>
        </w:rPr>
        <w:t>日解除；二、李某华、陈某峰向彭某莉退还房租</w:t>
      </w:r>
      <w:r>
        <w:rPr>
          <w:spacing w:val="9"/>
        </w:rPr>
        <w:t>押金2000元。（其他判项略）宣判后，李某华、陈某峰提起上诉，福建省莆田市中级人民法院于2025年6月18日作出（2025）闽03民终1384号民事判决：驳回上诉，维持原判。</w:t>
      </w:r>
      <w:r>
        <w:rPr>
          <w:rFonts w:hint="eastAsia"/>
          <w:spacing w:val="9"/>
        </w:rPr>
        <w:t xml:space="preserve"> </w:t>
      </w:r>
    </w:p>
    <w:p w14:paraId="028C6902">
      <w:pPr>
        <w:pStyle w:val="9"/>
        <w:shd w:val="clear" w:color="auto" w:fill="FFFFFF"/>
        <w:spacing w:before="0" w:beforeAutospacing="0" w:after="0" w:afterAutospacing="0" w:line="530" w:lineRule="exact"/>
        <w:ind w:firstLine="518" w:firstLineChars="200"/>
        <w:jc w:val="both"/>
        <w:outlineLvl w:val="0"/>
        <w:rPr>
          <w:b/>
          <w:bCs/>
          <w:spacing w:val="9"/>
        </w:rPr>
      </w:pPr>
      <w:r>
        <w:rPr>
          <w:b/>
          <w:bCs/>
          <w:spacing w:val="9"/>
        </w:rPr>
        <w:t xml:space="preserve">裁判理由 </w:t>
      </w:r>
    </w:p>
    <w:p w14:paraId="5FA5164A">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本案的争议焦点为：出租人未经承租人同意擅自允许他人频繁入户看房，承租人是否有权解除租赁合同。</w:t>
      </w:r>
    </w:p>
    <w:p w14:paraId="5B55074D">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中华人民共和国民法典》第七百零八条规定：“出租人应当按照约定将租赁物交付承租人，并在租赁期限内保持租赁物符合约定的用途。”据此，出租人负有适租义务，即应当确保租赁物符合约定的用途，具体包括确保租赁物的质量符合要求、权利无瑕疵，以及依法排除他人对承租人占有使用租赁物的妨碍等。根据民法典第一千零三十二条的规定，自然人享有隐私权，其中住宅安宁是隐私权的重要内容。由于维护住宅安宁是自然人的基本生活需求，故当租赁物是用于居住时，出租人还应当确保承租人对租赁物的占有使用符合维护住宅安宁的要求，此亦系承租人订立合同所欲实现的基本目的。如果出租人存在未经承租人同意，擅自允许他人频繁入户看房等行为，因该行为破坏了承租人对房屋稳定占有使用状态，对承租人的正常生活秩序造成实质性干扰，构成对承租人住宅安宁权的侵害，故而构成对适租义务的违背。如果该行为达到一定严重程度，超出承租人合理容忍限度的，可以认为对适租义务的违背导致承租人的合同目的不能实现。民法典第五百六十三条第一款规定：“有下列情形之一的，当事人可以解除合同：……（四）当事人一方迟延履行债务或者有其他违约行为致使不能实现合同目的……”根据该规定，违约行为致使不能实现合同目的是解除合同的法定事由。具体到房屋租赁领域，出租人未经承租人同意，擅自允许他人频繁入户看房，妨害承租人稳定占有使用房屋，损害其住宅安宁，导致承租人合同目的不能实现，承租人因此主张解除合同的，人民法院应予支持。判断出租人擅自允许他人入户看房的行为是否导致承租人的合同目的不能实现，关键在于判断该行为对承租人生活安宁的侵扰程度，具体可以结合擅自允许他人入户看房的次数、时点、是否造成安全隐患、对承租人的异议的态度等因素进行综合考量。</w:t>
      </w:r>
    </w:p>
    <w:p w14:paraId="6805ED76">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本案中，彭某莉已按照约定支付租金，有权依法占有使用案涉房屋。李某华、陈某峰在租赁期内，未经彭某莉同意，擅自多次允许房产中介带人入户看房。特别是告知他人门锁密码的方式，相比于敲门进入的方式，更会使彭某莉及其家人对陌生人进入案涉房屋没有防备，而且产生安全隐患，侵扰住宅安宁的程度更强。其间，彭某莉多次对他人看房的行为表示异议，但李某华、陈某峰均不予理会。因此可以认为，李某华、陈某峰的上述行为，已经严重影响彭某莉对案涉房屋的占有使用，侵扰了彭某莉的住宅安宁，构成对适租义务的违背，并导致彭某莉租赁案涉房屋用于稳定居住的合同目的落空。故彭某莉有权行使合同解除权。合同约定租期未满</w:t>
      </w:r>
      <w:r>
        <w:rPr>
          <w:spacing w:val="9"/>
        </w:rPr>
        <w:t>12</w:t>
      </w:r>
      <w:r>
        <w:rPr>
          <w:rFonts w:hint="eastAsia"/>
          <w:spacing w:val="9"/>
        </w:rPr>
        <w:t>个月不退租金，系针对承租人违约提前退租、损害房屋设施等情形而言，具有补偿与担保性质，而非针对承租人基于出租人违约而行使法定解除权导致的合同提前终止。本案中彭某莉系因李某华、陈某峰的违约行为而提前退租，不符合前述条件，故李某华、陈某峰应将押金予以全额退还。</w:t>
      </w:r>
    </w:p>
    <w:p w14:paraId="4673B590">
      <w:pPr>
        <w:pStyle w:val="9"/>
        <w:shd w:val="clear" w:color="auto" w:fill="FFFFFF"/>
        <w:spacing w:before="0" w:beforeAutospacing="0" w:after="0" w:afterAutospacing="0" w:line="530" w:lineRule="exact"/>
        <w:ind w:firstLine="518" w:firstLineChars="200"/>
        <w:jc w:val="both"/>
        <w:outlineLvl w:val="0"/>
        <w:rPr>
          <w:b/>
          <w:bCs/>
          <w:spacing w:val="9"/>
        </w:rPr>
      </w:pPr>
      <w:r>
        <w:rPr>
          <w:b/>
          <w:bCs/>
          <w:spacing w:val="9"/>
        </w:rPr>
        <w:t xml:space="preserve">裁判要旨 </w:t>
      </w:r>
    </w:p>
    <w:p w14:paraId="60092C27">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1.出租人未经承租人同意，擅自允许他人频繁入户看房，影响承租人正常使用房屋，侵扰承租人的住宅安宁，导致承租人的合同目的不能实现，承租人主张解除合同并要求出租人依法承担相应违约责任的，人民法院应予支持。</w:t>
      </w:r>
    </w:p>
    <w:p w14:paraId="5AEFC203">
      <w:pPr>
        <w:pStyle w:val="9"/>
        <w:shd w:val="clear" w:color="auto" w:fill="FFFFFF"/>
        <w:spacing w:before="0" w:beforeAutospacing="0" w:after="0" w:afterAutospacing="0" w:line="530" w:lineRule="exact"/>
        <w:ind w:firstLine="516" w:firstLineChars="200"/>
        <w:jc w:val="both"/>
        <w:outlineLvl w:val="0"/>
        <w:rPr>
          <w:spacing w:val="9"/>
        </w:rPr>
      </w:pPr>
      <w:r>
        <w:rPr>
          <w:rFonts w:hint="eastAsia"/>
          <w:spacing w:val="9"/>
        </w:rPr>
        <w:t>2.判断出租人擅自允许他人入户看房的行为是否导致承租人的合同目的不能实现，关键在于判断该行为对承租人生活安宁的侵扰程度，具体可以结合擅自允许他人入户看房的次数、时点、是否造成安全隐患、对承租人的异议的态度等因素进行综合考量。</w:t>
      </w:r>
    </w:p>
    <w:p w14:paraId="3AF2D1DE">
      <w:pPr>
        <w:pStyle w:val="9"/>
        <w:shd w:val="clear" w:color="auto" w:fill="FFFFFF"/>
        <w:spacing w:before="0" w:beforeAutospacing="0" w:after="0" w:afterAutospacing="0" w:line="530" w:lineRule="exact"/>
        <w:ind w:firstLine="518" w:firstLineChars="200"/>
        <w:jc w:val="both"/>
        <w:outlineLvl w:val="0"/>
        <w:rPr>
          <w:b/>
          <w:bCs/>
          <w:spacing w:val="9"/>
        </w:rPr>
      </w:pPr>
      <w:r>
        <w:rPr>
          <w:b/>
          <w:bCs/>
          <w:spacing w:val="9"/>
        </w:rPr>
        <w:t xml:space="preserve">关联索引 </w:t>
      </w:r>
    </w:p>
    <w:p w14:paraId="106A1741">
      <w:pPr>
        <w:pStyle w:val="9"/>
        <w:shd w:val="clear" w:color="auto" w:fill="FFFFFF"/>
        <w:spacing w:before="0" w:beforeAutospacing="0" w:after="0" w:afterAutospacing="0" w:line="530" w:lineRule="exact"/>
        <w:ind w:firstLine="516" w:firstLineChars="200"/>
        <w:jc w:val="both"/>
        <w:outlineLvl w:val="0"/>
        <w:rPr>
          <w:spacing w:val="9"/>
        </w:rPr>
      </w:pPr>
      <w:r>
        <w:rPr>
          <w:spacing w:val="9"/>
        </w:rPr>
        <w:t>《中华人民共和国民法典》第563条、第708条、第1033条</w:t>
      </w:r>
    </w:p>
    <w:p w14:paraId="510AD7C7">
      <w:pPr>
        <w:pStyle w:val="9"/>
        <w:shd w:val="clear" w:color="auto" w:fill="FFFFFF"/>
        <w:spacing w:before="0" w:beforeAutospacing="0" w:after="0" w:afterAutospacing="0" w:line="530" w:lineRule="exact"/>
        <w:ind w:firstLine="516" w:firstLineChars="200"/>
        <w:jc w:val="both"/>
        <w:outlineLvl w:val="0"/>
        <w:rPr>
          <w:spacing w:val="9"/>
        </w:rPr>
      </w:pPr>
      <w:r>
        <w:rPr>
          <w:spacing w:val="9"/>
        </w:rPr>
        <w:t>一审：福建省莆田市涵江区人民法院（2025）闽0303民初375号民事判决（2025年3月19日）</w:t>
      </w:r>
    </w:p>
    <w:p w14:paraId="2804CBDB">
      <w:pPr>
        <w:pStyle w:val="9"/>
        <w:shd w:val="clear" w:color="auto" w:fill="FFFFFF"/>
        <w:spacing w:before="0" w:beforeAutospacing="0" w:after="0" w:afterAutospacing="0" w:line="530" w:lineRule="exact"/>
        <w:ind w:firstLine="516" w:firstLineChars="200"/>
        <w:jc w:val="both"/>
        <w:outlineLvl w:val="0"/>
        <w:rPr>
          <w:rFonts w:hint="eastAsia"/>
          <w:spacing w:val="9"/>
        </w:rPr>
      </w:pPr>
      <w:r>
        <w:rPr>
          <w:spacing w:val="9"/>
        </w:rPr>
        <w:t>二审：福建省莆田市中级人民法院（2025）闽03民终1384号民事判决（2025年6月18日）</w:t>
      </w:r>
    </w:p>
    <w:sectPr>
      <w:pgSz w:w="11906" w:h="16838"/>
      <w:pgMar w:top="1440" w:right="1800" w:bottom="1440" w:left="1800" w:header="851" w:footer="992" w:gutter="0"/>
      <w:pgBorders w:offsetFrom="page">
        <w:top w:val="none" w:sz="0" w:space="0"/>
        <w:left w:val="none" w:sz="0" w:space="0"/>
        <w:bottom w:val="none" w:sz="0" w:space="0"/>
        <w:right w:val="none" w:sz="0" w:space="0"/>
      </w:pgBorders>
      <w:pgNumType w:fmt="numberInDash"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CAB402">
    <w:pPr>
      <w:pStyle w:val="7"/>
      <w:framePr w:wrap="auto" w:vAnchor="text" w:hAnchor="margin" w:xAlign="center" w:y="1"/>
      <w:rPr>
        <w:rStyle w:val="13"/>
        <w:rFonts w:ascii="宋体" w:hAnsi="宋体" w:eastAsia="宋体"/>
      </w:rPr>
    </w:pPr>
    <w:r>
      <w:rPr>
        <w:rStyle w:val="13"/>
        <w:rFonts w:ascii="宋体" w:hAnsi="宋体" w:eastAsia="宋体"/>
      </w:rPr>
      <w:fldChar w:fldCharType="begin"/>
    </w:r>
    <w:r>
      <w:rPr>
        <w:rStyle w:val="13"/>
        <w:rFonts w:ascii="宋体" w:hAnsi="宋体" w:eastAsia="宋体"/>
      </w:rPr>
      <w:instrText xml:space="preserve"> PAGE </w:instrText>
    </w:r>
    <w:r>
      <w:rPr>
        <w:rStyle w:val="13"/>
        <w:rFonts w:ascii="宋体" w:hAnsi="宋体" w:eastAsia="宋体"/>
      </w:rPr>
      <w:fldChar w:fldCharType="separate"/>
    </w:r>
    <w:r>
      <w:rPr>
        <w:rStyle w:val="13"/>
        <w:rFonts w:ascii="宋体" w:hAnsi="宋体" w:eastAsia="宋体"/>
        <w:lang w:val="en-US" w:eastAsia="zh-CN"/>
      </w:rPr>
      <w:t>2</w:t>
    </w:r>
    <w:r>
      <w:rPr>
        <w:rStyle w:val="13"/>
        <w:rFonts w:ascii="宋体" w:hAnsi="宋体" w:eastAsia="宋体"/>
      </w:rPr>
      <w:fldChar w:fldCharType="end"/>
    </w:r>
  </w:p>
  <w:p w14:paraId="3D688AA4">
    <w:pPr>
      <w:pStyle w:val="7"/>
      <w:rPr>
        <w:rFonts w:ascii="宋体" w:hAnsi="宋体" w:eastAsia="宋体"/>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F526E">
    <w:pPr>
      <w:pStyle w:val="7"/>
      <w:framePr w:wrap="auto" w:vAnchor="text" w:hAnchor="margin" w:xAlign="center" w:y="1"/>
      <w:rPr>
        <w:rStyle w:val="13"/>
      </w:rPr>
    </w:pPr>
    <w:r>
      <w:rPr>
        <w:rStyle w:val="13"/>
      </w:rPr>
      <w:fldChar w:fldCharType="begin"/>
    </w:r>
    <w:r>
      <w:rPr>
        <w:rStyle w:val="13"/>
      </w:rPr>
      <w:instrText xml:space="preserve"> PAGE </w:instrText>
    </w:r>
    <w:r>
      <w:rPr>
        <w:rStyle w:val="13"/>
      </w:rPr>
      <w:fldChar w:fldCharType="end"/>
    </w:r>
  </w:p>
  <w:p w14:paraId="588A0B1E">
    <w:pPr>
      <w:pStyle w:val="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ABE4EE"/>
    <w:multiLevelType w:val="singleLevel"/>
    <w:tmpl w:val="B6ABE4EE"/>
    <w:lvl w:ilvl="0" w:tentative="0">
      <w:start w:val="1"/>
      <w:numFmt w:val="chineseCounting"/>
      <w:suff w:val="nothing"/>
      <w:lvlText w:val="%1、"/>
      <w:lvlJc w:val="left"/>
      <w:rPr>
        <w:rFonts w:hint="eastAsia"/>
      </w:rPr>
    </w:lvl>
  </w:abstractNum>
  <w:abstractNum w:abstractNumId="1">
    <w:nsid w:val="CE412D03"/>
    <w:multiLevelType w:val="singleLevel"/>
    <w:tmpl w:val="CE412D03"/>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jc1NzdlODg1MGNjOGQ2ZDAzMDViM2VmZGUzYjYyNGMifQ=="/>
  </w:docVars>
  <w:rsids>
    <w:rsidRoot w:val="000C5860"/>
    <w:rsid w:val="00003571"/>
    <w:rsid w:val="000045A7"/>
    <w:rsid w:val="0000687B"/>
    <w:rsid w:val="00022CE5"/>
    <w:rsid w:val="00023622"/>
    <w:rsid w:val="00046054"/>
    <w:rsid w:val="00051C5F"/>
    <w:rsid w:val="00056397"/>
    <w:rsid w:val="0005715D"/>
    <w:rsid w:val="0006140F"/>
    <w:rsid w:val="00062A69"/>
    <w:rsid w:val="000855D2"/>
    <w:rsid w:val="00092C3B"/>
    <w:rsid w:val="000A2CA9"/>
    <w:rsid w:val="000A52DE"/>
    <w:rsid w:val="000B5F23"/>
    <w:rsid w:val="000C0E84"/>
    <w:rsid w:val="000C5860"/>
    <w:rsid w:val="001115AE"/>
    <w:rsid w:val="001549B7"/>
    <w:rsid w:val="00161342"/>
    <w:rsid w:val="00170363"/>
    <w:rsid w:val="00180BB7"/>
    <w:rsid w:val="001A6544"/>
    <w:rsid w:val="001B068C"/>
    <w:rsid w:val="001C4B47"/>
    <w:rsid w:val="001F180A"/>
    <w:rsid w:val="00204C57"/>
    <w:rsid w:val="0022090D"/>
    <w:rsid w:val="00222910"/>
    <w:rsid w:val="0026575E"/>
    <w:rsid w:val="002706B1"/>
    <w:rsid w:val="002E6F1D"/>
    <w:rsid w:val="002F53A6"/>
    <w:rsid w:val="0030135F"/>
    <w:rsid w:val="0030393A"/>
    <w:rsid w:val="00325800"/>
    <w:rsid w:val="003427A5"/>
    <w:rsid w:val="00344262"/>
    <w:rsid w:val="0034621B"/>
    <w:rsid w:val="003552C3"/>
    <w:rsid w:val="00367C5C"/>
    <w:rsid w:val="00376551"/>
    <w:rsid w:val="003837FD"/>
    <w:rsid w:val="00387E7B"/>
    <w:rsid w:val="003926B2"/>
    <w:rsid w:val="00394B47"/>
    <w:rsid w:val="003A1D31"/>
    <w:rsid w:val="003A2E86"/>
    <w:rsid w:val="003A4B26"/>
    <w:rsid w:val="003B02EF"/>
    <w:rsid w:val="003C19B4"/>
    <w:rsid w:val="003D385C"/>
    <w:rsid w:val="003F6D06"/>
    <w:rsid w:val="004066C8"/>
    <w:rsid w:val="00407D2C"/>
    <w:rsid w:val="00413976"/>
    <w:rsid w:val="0042296A"/>
    <w:rsid w:val="00423338"/>
    <w:rsid w:val="00470E04"/>
    <w:rsid w:val="00485A7D"/>
    <w:rsid w:val="004B74AA"/>
    <w:rsid w:val="004D5F42"/>
    <w:rsid w:val="00524401"/>
    <w:rsid w:val="00544716"/>
    <w:rsid w:val="005465AD"/>
    <w:rsid w:val="005568F0"/>
    <w:rsid w:val="00564250"/>
    <w:rsid w:val="0058560E"/>
    <w:rsid w:val="005A562B"/>
    <w:rsid w:val="0060433E"/>
    <w:rsid w:val="0061568A"/>
    <w:rsid w:val="00662EC6"/>
    <w:rsid w:val="0067065F"/>
    <w:rsid w:val="006735E0"/>
    <w:rsid w:val="00676C45"/>
    <w:rsid w:val="006A0050"/>
    <w:rsid w:val="006C64E7"/>
    <w:rsid w:val="006F3C02"/>
    <w:rsid w:val="00713232"/>
    <w:rsid w:val="00735A2C"/>
    <w:rsid w:val="0074323A"/>
    <w:rsid w:val="007641FC"/>
    <w:rsid w:val="007671EA"/>
    <w:rsid w:val="00777272"/>
    <w:rsid w:val="00790AAB"/>
    <w:rsid w:val="00791074"/>
    <w:rsid w:val="007B382E"/>
    <w:rsid w:val="007B529D"/>
    <w:rsid w:val="007B6633"/>
    <w:rsid w:val="007F4552"/>
    <w:rsid w:val="00823CAA"/>
    <w:rsid w:val="0086226D"/>
    <w:rsid w:val="00866B19"/>
    <w:rsid w:val="00892C00"/>
    <w:rsid w:val="008D63DD"/>
    <w:rsid w:val="008E0F7E"/>
    <w:rsid w:val="008E68CC"/>
    <w:rsid w:val="008F6122"/>
    <w:rsid w:val="008F724A"/>
    <w:rsid w:val="009001D5"/>
    <w:rsid w:val="00901AE0"/>
    <w:rsid w:val="00921B99"/>
    <w:rsid w:val="00955AC6"/>
    <w:rsid w:val="009641D7"/>
    <w:rsid w:val="009A21BF"/>
    <w:rsid w:val="009A4901"/>
    <w:rsid w:val="009B7413"/>
    <w:rsid w:val="009C3A6A"/>
    <w:rsid w:val="009C4235"/>
    <w:rsid w:val="009D2A28"/>
    <w:rsid w:val="009D3C8A"/>
    <w:rsid w:val="009E3324"/>
    <w:rsid w:val="009F6E03"/>
    <w:rsid w:val="00A01DE1"/>
    <w:rsid w:val="00A03593"/>
    <w:rsid w:val="00A130E0"/>
    <w:rsid w:val="00A1433D"/>
    <w:rsid w:val="00A43563"/>
    <w:rsid w:val="00A63305"/>
    <w:rsid w:val="00A65B56"/>
    <w:rsid w:val="00A754E0"/>
    <w:rsid w:val="00A7598A"/>
    <w:rsid w:val="00B03A05"/>
    <w:rsid w:val="00B05241"/>
    <w:rsid w:val="00B0623E"/>
    <w:rsid w:val="00B32B88"/>
    <w:rsid w:val="00B35204"/>
    <w:rsid w:val="00B82168"/>
    <w:rsid w:val="00BA3E1D"/>
    <w:rsid w:val="00BB179B"/>
    <w:rsid w:val="00BB57CE"/>
    <w:rsid w:val="00BD13DD"/>
    <w:rsid w:val="00BD445F"/>
    <w:rsid w:val="00BF4C18"/>
    <w:rsid w:val="00C133A1"/>
    <w:rsid w:val="00C14211"/>
    <w:rsid w:val="00C164C4"/>
    <w:rsid w:val="00C36A00"/>
    <w:rsid w:val="00C408A7"/>
    <w:rsid w:val="00C41EFB"/>
    <w:rsid w:val="00C50887"/>
    <w:rsid w:val="00C530C6"/>
    <w:rsid w:val="00C5410B"/>
    <w:rsid w:val="00C55725"/>
    <w:rsid w:val="00C72048"/>
    <w:rsid w:val="00C7315B"/>
    <w:rsid w:val="00C73E49"/>
    <w:rsid w:val="00C91DF5"/>
    <w:rsid w:val="00C91E4A"/>
    <w:rsid w:val="00C93DF0"/>
    <w:rsid w:val="00CA3239"/>
    <w:rsid w:val="00CA6A02"/>
    <w:rsid w:val="00CB0E6F"/>
    <w:rsid w:val="00CC2685"/>
    <w:rsid w:val="00D055BD"/>
    <w:rsid w:val="00D10389"/>
    <w:rsid w:val="00D704E6"/>
    <w:rsid w:val="00DB43F7"/>
    <w:rsid w:val="00DE1A44"/>
    <w:rsid w:val="00DE4FAC"/>
    <w:rsid w:val="00DE5F51"/>
    <w:rsid w:val="00E05092"/>
    <w:rsid w:val="00E07322"/>
    <w:rsid w:val="00E146EC"/>
    <w:rsid w:val="00E4778B"/>
    <w:rsid w:val="00E64B24"/>
    <w:rsid w:val="00E91677"/>
    <w:rsid w:val="00E95C51"/>
    <w:rsid w:val="00ED0678"/>
    <w:rsid w:val="00EF7FAF"/>
    <w:rsid w:val="00F115E8"/>
    <w:rsid w:val="00F11C72"/>
    <w:rsid w:val="00F24DDA"/>
    <w:rsid w:val="00F31A50"/>
    <w:rsid w:val="00F53B58"/>
    <w:rsid w:val="00F563DC"/>
    <w:rsid w:val="00F74405"/>
    <w:rsid w:val="00F77133"/>
    <w:rsid w:val="00FC0820"/>
    <w:rsid w:val="0167398B"/>
    <w:rsid w:val="019B347B"/>
    <w:rsid w:val="025A5167"/>
    <w:rsid w:val="025E05D3"/>
    <w:rsid w:val="028246C0"/>
    <w:rsid w:val="032C37A6"/>
    <w:rsid w:val="037F415F"/>
    <w:rsid w:val="03A7674D"/>
    <w:rsid w:val="03F67097"/>
    <w:rsid w:val="03FA23A1"/>
    <w:rsid w:val="049525BD"/>
    <w:rsid w:val="065B492C"/>
    <w:rsid w:val="07970DD3"/>
    <w:rsid w:val="0823421A"/>
    <w:rsid w:val="08BD20E2"/>
    <w:rsid w:val="08E73603"/>
    <w:rsid w:val="09A92503"/>
    <w:rsid w:val="09CB2742"/>
    <w:rsid w:val="0A12709C"/>
    <w:rsid w:val="0B1701D0"/>
    <w:rsid w:val="0BB536DE"/>
    <w:rsid w:val="0C396B92"/>
    <w:rsid w:val="0C7F7309"/>
    <w:rsid w:val="0CAA07CB"/>
    <w:rsid w:val="0CDC69F0"/>
    <w:rsid w:val="0D4F7655"/>
    <w:rsid w:val="0DC857B1"/>
    <w:rsid w:val="0F2D38D3"/>
    <w:rsid w:val="0FA638D0"/>
    <w:rsid w:val="0FB10ABE"/>
    <w:rsid w:val="0FC55912"/>
    <w:rsid w:val="10AA2027"/>
    <w:rsid w:val="10C2509C"/>
    <w:rsid w:val="11011608"/>
    <w:rsid w:val="11A227BD"/>
    <w:rsid w:val="12D351D8"/>
    <w:rsid w:val="12FB3F33"/>
    <w:rsid w:val="13FA15DD"/>
    <w:rsid w:val="147A1A88"/>
    <w:rsid w:val="14817BD9"/>
    <w:rsid w:val="14AF3EFE"/>
    <w:rsid w:val="14BA1BCC"/>
    <w:rsid w:val="14FB46BE"/>
    <w:rsid w:val="15100288"/>
    <w:rsid w:val="15756F0C"/>
    <w:rsid w:val="15BD3FF6"/>
    <w:rsid w:val="17C042BA"/>
    <w:rsid w:val="187F73B4"/>
    <w:rsid w:val="1A2C70C8"/>
    <w:rsid w:val="1C055E22"/>
    <w:rsid w:val="1C175449"/>
    <w:rsid w:val="1C4E7088"/>
    <w:rsid w:val="1E2A5C60"/>
    <w:rsid w:val="1EAA7C00"/>
    <w:rsid w:val="1ED54DF8"/>
    <w:rsid w:val="1F58597C"/>
    <w:rsid w:val="1FF93EF0"/>
    <w:rsid w:val="208F6602"/>
    <w:rsid w:val="20FD2F21"/>
    <w:rsid w:val="217D645B"/>
    <w:rsid w:val="218D48F0"/>
    <w:rsid w:val="21CE6CB6"/>
    <w:rsid w:val="221F7512"/>
    <w:rsid w:val="22C5630B"/>
    <w:rsid w:val="235042D2"/>
    <w:rsid w:val="2375743B"/>
    <w:rsid w:val="23DB7683"/>
    <w:rsid w:val="23DC68F2"/>
    <w:rsid w:val="2483647E"/>
    <w:rsid w:val="24A0504E"/>
    <w:rsid w:val="252E7DA4"/>
    <w:rsid w:val="25C32FD6"/>
    <w:rsid w:val="266B0F78"/>
    <w:rsid w:val="26E72FC4"/>
    <w:rsid w:val="27934EC4"/>
    <w:rsid w:val="27A362DE"/>
    <w:rsid w:val="27F16AAB"/>
    <w:rsid w:val="282A5766"/>
    <w:rsid w:val="284B1061"/>
    <w:rsid w:val="294E705B"/>
    <w:rsid w:val="29882182"/>
    <w:rsid w:val="29B42C36"/>
    <w:rsid w:val="2B45623B"/>
    <w:rsid w:val="2BCA60F5"/>
    <w:rsid w:val="2D6E40A6"/>
    <w:rsid w:val="2DE563A9"/>
    <w:rsid w:val="2F53177B"/>
    <w:rsid w:val="2FEB1B4D"/>
    <w:rsid w:val="304860B8"/>
    <w:rsid w:val="31BF4DAE"/>
    <w:rsid w:val="32147EFA"/>
    <w:rsid w:val="32242C59"/>
    <w:rsid w:val="3267304B"/>
    <w:rsid w:val="339077B1"/>
    <w:rsid w:val="33F71FAD"/>
    <w:rsid w:val="34FC1B68"/>
    <w:rsid w:val="355157DD"/>
    <w:rsid w:val="35B407B1"/>
    <w:rsid w:val="36104FF7"/>
    <w:rsid w:val="363611DD"/>
    <w:rsid w:val="37FE6572"/>
    <w:rsid w:val="3813283F"/>
    <w:rsid w:val="3841209E"/>
    <w:rsid w:val="388A1731"/>
    <w:rsid w:val="38906C06"/>
    <w:rsid w:val="38B759B7"/>
    <w:rsid w:val="3C062F58"/>
    <w:rsid w:val="3C135FB0"/>
    <w:rsid w:val="3C5F2FF7"/>
    <w:rsid w:val="3CEA188B"/>
    <w:rsid w:val="3D20451B"/>
    <w:rsid w:val="3D571528"/>
    <w:rsid w:val="3E481E73"/>
    <w:rsid w:val="3E6B1215"/>
    <w:rsid w:val="3F057D64"/>
    <w:rsid w:val="3F6E5909"/>
    <w:rsid w:val="3F811347"/>
    <w:rsid w:val="3FB377C0"/>
    <w:rsid w:val="3FDD483D"/>
    <w:rsid w:val="3FFE2246"/>
    <w:rsid w:val="40151624"/>
    <w:rsid w:val="40554553"/>
    <w:rsid w:val="41AC7C60"/>
    <w:rsid w:val="427854DA"/>
    <w:rsid w:val="42AF2DA1"/>
    <w:rsid w:val="42E104B2"/>
    <w:rsid w:val="4368266F"/>
    <w:rsid w:val="43A65328"/>
    <w:rsid w:val="45237196"/>
    <w:rsid w:val="45444CD8"/>
    <w:rsid w:val="45FC030B"/>
    <w:rsid w:val="465A5737"/>
    <w:rsid w:val="46E67CE2"/>
    <w:rsid w:val="47456DDE"/>
    <w:rsid w:val="483A3131"/>
    <w:rsid w:val="486D24D6"/>
    <w:rsid w:val="486E2477"/>
    <w:rsid w:val="48C04CFB"/>
    <w:rsid w:val="49493660"/>
    <w:rsid w:val="495F62C2"/>
    <w:rsid w:val="49DB6D62"/>
    <w:rsid w:val="4A416C1F"/>
    <w:rsid w:val="4AB72272"/>
    <w:rsid w:val="4CC74108"/>
    <w:rsid w:val="4CDC75EA"/>
    <w:rsid w:val="4CF11E01"/>
    <w:rsid w:val="4D606EE1"/>
    <w:rsid w:val="4D73233C"/>
    <w:rsid w:val="4D7F6B41"/>
    <w:rsid w:val="4E2F2707"/>
    <w:rsid w:val="4E92245A"/>
    <w:rsid w:val="4F075432"/>
    <w:rsid w:val="50393AC3"/>
    <w:rsid w:val="52A64F62"/>
    <w:rsid w:val="530F48B5"/>
    <w:rsid w:val="53934387"/>
    <w:rsid w:val="53E21FCA"/>
    <w:rsid w:val="548F2D87"/>
    <w:rsid w:val="55CE5EFF"/>
    <w:rsid w:val="56400319"/>
    <w:rsid w:val="57DB1204"/>
    <w:rsid w:val="5952374E"/>
    <w:rsid w:val="59901B34"/>
    <w:rsid w:val="59EC76FE"/>
    <w:rsid w:val="5A180741"/>
    <w:rsid w:val="5AD36B10"/>
    <w:rsid w:val="5AF01D47"/>
    <w:rsid w:val="5AF3165A"/>
    <w:rsid w:val="5AFD7E97"/>
    <w:rsid w:val="5B127F0A"/>
    <w:rsid w:val="5B6A2FD1"/>
    <w:rsid w:val="5BBC75A4"/>
    <w:rsid w:val="5D8F6D1E"/>
    <w:rsid w:val="5E335586"/>
    <w:rsid w:val="5EE24654"/>
    <w:rsid w:val="5FBC4017"/>
    <w:rsid w:val="60E41A86"/>
    <w:rsid w:val="610A00F9"/>
    <w:rsid w:val="610A7979"/>
    <w:rsid w:val="613F1228"/>
    <w:rsid w:val="62CE0723"/>
    <w:rsid w:val="635527B8"/>
    <w:rsid w:val="637E2D0B"/>
    <w:rsid w:val="63CF3AE8"/>
    <w:rsid w:val="64252111"/>
    <w:rsid w:val="64393318"/>
    <w:rsid w:val="64607667"/>
    <w:rsid w:val="65FE0EE5"/>
    <w:rsid w:val="680D669A"/>
    <w:rsid w:val="686314D3"/>
    <w:rsid w:val="69807E63"/>
    <w:rsid w:val="6A0D3596"/>
    <w:rsid w:val="6A2F63BB"/>
    <w:rsid w:val="6A4D2261"/>
    <w:rsid w:val="6B970311"/>
    <w:rsid w:val="6C2F75B5"/>
    <w:rsid w:val="6C30791F"/>
    <w:rsid w:val="6CA5747E"/>
    <w:rsid w:val="6D23536B"/>
    <w:rsid w:val="6E797A48"/>
    <w:rsid w:val="6E7E2EFE"/>
    <w:rsid w:val="6F230371"/>
    <w:rsid w:val="6F287A95"/>
    <w:rsid w:val="6F4C2F17"/>
    <w:rsid w:val="6F5B1EE3"/>
    <w:rsid w:val="6FB31B89"/>
    <w:rsid w:val="718F1599"/>
    <w:rsid w:val="71950DAA"/>
    <w:rsid w:val="71C761A6"/>
    <w:rsid w:val="71F92B78"/>
    <w:rsid w:val="7219079D"/>
    <w:rsid w:val="726A345E"/>
    <w:rsid w:val="731743ED"/>
    <w:rsid w:val="74346F81"/>
    <w:rsid w:val="755442C0"/>
    <w:rsid w:val="75803A1B"/>
    <w:rsid w:val="76404C30"/>
    <w:rsid w:val="76C27D0D"/>
    <w:rsid w:val="77764653"/>
    <w:rsid w:val="77771B35"/>
    <w:rsid w:val="77916E8B"/>
    <w:rsid w:val="77BF5AFA"/>
    <w:rsid w:val="77E77CB0"/>
    <w:rsid w:val="78531EF4"/>
    <w:rsid w:val="7A00748A"/>
    <w:rsid w:val="7A806935"/>
    <w:rsid w:val="7AF5712D"/>
    <w:rsid w:val="7B6A548F"/>
    <w:rsid w:val="7BAE6AB2"/>
    <w:rsid w:val="7C15079C"/>
    <w:rsid w:val="7C2428D0"/>
    <w:rsid w:val="7C29082D"/>
    <w:rsid w:val="7C324FED"/>
    <w:rsid w:val="7C477D64"/>
    <w:rsid w:val="7CD35B3D"/>
    <w:rsid w:val="7DCA74A7"/>
    <w:rsid w:val="7DFC26E0"/>
    <w:rsid w:val="7E6543EB"/>
    <w:rsid w:val="7EBB628A"/>
    <w:rsid w:val="7F6407CC"/>
    <w:rsid w:val="7FE760B6"/>
    <w:rsid w:val="7FF14E1B"/>
    <w:rsid w:val="BBF65703"/>
    <w:rsid w:val="C6EFED4E"/>
    <w:rsid w:val="FBEC3D5C"/>
    <w:rsid w:val="FF816F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paragraph" w:styleId="2">
    <w:name w:val="heading 1"/>
    <w:basedOn w:val="1"/>
    <w:next w:val="1"/>
    <w:qFormat/>
    <w:uiPriority w:val="0"/>
    <w:pPr>
      <w:spacing w:before="100" w:beforeAutospacing="1" w:after="100" w:afterAutospacing="1"/>
      <w:outlineLvl w:val="0"/>
    </w:pPr>
    <w:rPr>
      <w:rFonts w:hint="eastAsia" w:ascii="宋体" w:hAnsi="宋体" w:eastAsia="宋体" w:cs="Times New Roman"/>
      <w:b/>
      <w:bCs/>
      <w:kern w:val="44"/>
      <w:sz w:val="48"/>
      <w:szCs w:val="48"/>
    </w:rPr>
  </w:style>
  <w:style w:type="paragraph" w:styleId="3">
    <w:name w:val="heading 3"/>
    <w:basedOn w:val="1"/>
    <w:next w:val="1"/>
    <w:qFormat/>
    <w:uiPriority w:val="0"/>
    <w:pPr>
      <w:spacing w:before="100" w:beforeAutospacing="1" w:after="100" w:afterAutospacing="1"/>
      <w:outlineLvl w:val="2"/>
    </w:pPr>
    <w:rPr>
      <w:rFonts w:hint="eastAsia" w:ascii="宋体" w:hAnsi="宋体" w:eastAsia="宋体" w:cs="Times New Roman"/>
      <w:b/>
      <w:bCs/>
      <w:sz w:val="27"/>
      <w:szCs w:val="27"/>
    </w:rPr>
  </w:style>
  <w:style w:type="character" w:default="1" w:styleId="11">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4">
    <w:name w:val="annotation text"/>
    <w:basedOn w:val="1"/>
    <w:unhideWhenUsed/>
    <w:qFormat/>
    <w:uiPriority w:val="99"/>
  </w:style>
  <w:style w:type="paragraph" w:styleId="5">
    <w:name w:val="Date"/>
    <w:basedOn w:val="1"/>
    <w:next w:val="1"/>
    <w:link w:val="17"/>
    <w:unhideWhenUsed/>
    <w:qFormat/>
    <w:uiPriority w:val="99"/>
    <w:pPr>
      <w:ind w:left="100" w:leftChars="2500"/>
    </w:pPr>
  </w:style>
  <w:style w:type="paragraph" w:styleId="6">
    <w:name w:val="Balloon Text"/>
    <w:basedOn w:val="1"/>
    <w:link w:val="18"/>
    <w:unhideWhenUsed/>
    <w:qFormat/>
    <w:uiPriority w:val="99"/>
    <w:rPr>
      <w:sz w:val="18"/>
      <w:szCs w:val="18"/>
    </w:rPr>
  </w:style>
  <w:style w:type="paragraph" w:styleId="7">
    <w:name w:val="footer"/>
    <w:basedOn w:val="1"/>
    <w:link w:val="19"/>
    <w:unhideWhenUsed/>
    <w:qFormat/>
    <w:uiPriority w:val="99"/>
    <w:pPr>
      <w:tabs>
        <w:tab w:val="center" w:pos="4153"/>
        <w:tab w:val="right" w:pos="8306"/>
      </w:tabs>
    </w:pPr>
    <w:rPr>
      <w:sz w:val="18"/>
      <w:szCs w:val="18"/>
    </w:rPr>
  </w:style>
  <w:style w:type="paragraph" w:styleId="8">
    <w:name w:val="header"/>
    <w:basedOn w:val="1"/>
    <w:link w:val="20"/>
    <w:unhideWhenUsed/>
    <w:qFormat/>
    <w:uiPriority w:val="99"/>
    <w:pPr>
      <w:tabs>
        <w:tab w:val="center" w:pos="4153"/>
        <w:tab w:val="right" w:pos="8306"/>
      </w:tabs>
      <w:jc w:val="center"/>
    </w:pPr>
    <w:rPr>
      <w:sz w:val="18"/>
      <w:szCs w:val="18"/>
    </w:rPr>
  </w:style>
  <w:style w:type="paragraph" w:styleId="9">
    <w:name w:val="Normal (Web)"/>
    <w:basedOn w:val="1"/>
    <w:unhideWhenUsed/>
    <w:qFormat/>
    <w:uiPriority w:val="99"/>
    <w:pPr>
      <w:kinsoku/>
      <w:autoSpaceDE/>
      <w:autoSpaceDN/>
      <w:adjustRightInd/>
      <w:snapToGrid/>
      <w:spacing w:before="100" w:beforeAutospacing="1" w:after="100" w:afterAutospacing="1"/>
      <w:textAlignment w:val="auto"/>
    </w:pPr>
    <w:rPr>
      <w:rFonts w:ascii="宋体" w:hAnsi="宋体" w:eastAsia="宋体" w:cs="宋体"/>
      <w:snapToGrid/>
      <w:color w:val="auto"/>
      <w:sz w:val="24"/>
      <w:szCs w:val="24"/>
    </w:rPr>
  </w:style>
  <w:style w:type="character" w:styleId="12">
    <w:name w:val="Strong"/>
    <w:qFormat/>
    <w:uiPriority w:val="22"/>
    <w:rPr>
      <w:b/>
      <w:bCs/>
    </w:rPr>
  </w:style>
  <w:style w:type="character" w:styleId="13">
    <w:name w:val="page number"/>
    <w:unhideWhenUsed/>
    <w:qFormat/>
    <w:uiPriority w:val="99"/>
  </w:style>
  <w:style w:type="character" w:styleId="14">
    <w:name w:val="FollowedHyperlink"/>
    <w:unhideWhenUsed/>
    <w:qFormat/>
    <w:uiPriority w:val="99"/>
    <w:rPr>
      <w:color w:val="800080"/>
      <w:u w:val="single"/>
    </w:rPr>
  </w:style>
  <w:style w:type="character" w:styleId="15">
    <w:name w:val="Emphasis"/>
    <w:qFormat/>
    <w:uiPriority w:val="0"/>
    <w:rPr>
      <w:i/>
    </w:rPr>
  </w:style>
  <w:style w:type="character" w:styleId="16">
    <w:name w:val="Hyperlink"/>
    <w:unhideWhenUsed/>
    <w:qFormat/>
    <w:uiPriority w:val="99"/>
    <w:rPr>
      <w:color w:val="0000FF"/>
      <w:u w:val="single"/>
    </w:rPr>
  </w:style>
  <w:style w:type="character" w:customStyle="1" w:styleId="17">
    <w:name w:val="日期 字符"/>
    <w:link w:val="5"/>
    <w:semiHidden/>
    <w:qFormat/>
    <w:uiPriority w:val="99"/>
    <w:rPr>
      <w:rFonts w:eastAsia="Arial"/>
      <w:snapToGrid w:val="0"/>
      <w:color w:val="000000"/>
      <w:sz w:val="21"/>
      <w:szCs w:val="21"/>
    </w:rPr>
  </w:style>
  <w:style w:type="character" w:customStyle="1" w:styleId="18">
    <w:name w:val="批注框文本 字符"/>
    <w:link w:val="6"/>
    <w:semiHidden/>
    <w:qFormat/>
    <w:uiPriority w:val="99"/>
    <w:rPr>
      <w:rFonts w:ascii="Arial" w:hAnsi="Arial" w:eastAsia="Arial" w:cs="Arial"/>
      <w:snapToGrid w:val="0"/>
      <w:color w:val="000000"/>
      <w:sz w:val="18"/>
      <w:szCs w:val="18"/>
    </w:rPr>
  </w:style>
  <w:style w:type="character" w:customStyle="1" w:styleId="19">
    <w:name w:val="页脚 字符"/>
    <w:link w:val="7"/>
    <w:qFormat/>
    <w:uiPriority w:val="99"/>
    <w:rPr>
      <w:rFonts w:eastAsia="Arial"/>
      <w:snapToGrid w:val="0"/>
      <w:color w:val="000000"/>
      <w:sz w:val="18"/>
      <w:szCs w:val="18"/>
    </w:rPr>
  </w:style>
  <w:style w:type="character" w:customStyle="1" w:styleId="20">
    <w:name w:val="页眉 字符"/>
    <w:link w:val="8"/>
    <w:qFormat/>
    <w:uiPriority w:val="99"/>
    <w:rPr>
      <w:rFonts w:eastAsia="Arial"/>
      <w:snapToGrid w:val="0"/>
      <w:color w:val="000000"/>
      <w:sz w:val="18"/>
      <w:szCs w:val="18"/>
    </w:rPr>
  </w:style>
  <w:style w:type="paragraph" w:customStyle="1" w:styleId="21">
    <w:name w:val="列出段落1"/>
    <w:basedOn w:val="1"/>
    <w:qFormat/>
    <w:uiPriority w:val="34"/>
    <w:pPr>
      <w:ind w:firstLine="420" w:firstLineChars="200"/>
    </w:pPr>
  </w:style>
  <w:style w:type="character" w:customStyle="1" w:styleId="22">
    <w:name w:val="未处理的提及1"/>
    <w:unhideWhenUsed/>
    <w:qFormat/>
    <w:uiPriority w:val="99"/>
    <w:rPr>
      <w:color w:val="605E5C"/>
      <w:shd w:val="clear" w:color="auto" w:fill="E1DFDD"/>
    </w:rPr>
  </w:style>
  <w:style w:type="character" w:customStyle="1" w:styleId="23">
    <w:name w:val="Unresolved Mention"/>
    <w:unhideWhenUsed/>
    <w:qFormat/>
    <w:uiPriority w:val="99"/>
    <w:rPr>
      <w:color w:val="605E5C"/>
      <w:shd w:val="clear" w:color="auto" w:fill="E1DFDD"/>
    </w:rPr>
  </w:style>
  <w:style w:type="character" w:customStyle="1" w:styleId="24">
    <w:name w:val="Unresolved Mention1"/>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31"/>
    <customShpInfo spid="_x0000_s1030"/>
    <customShpInfo spid="_x0000_s1029"/>
    <customShpInfo spid="_x0000_s1028"/>
    <customShpInfo spid="_x0000_s1027"/>
    <customShpInfo spid="_x0000_s1032"/>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14</Pages>
  <Words>6807</Words>
  <Characters>8227</Characters>
  <Lines>68</Lines>
  <Paragraphs>19</Paragraphs>
  <TotalTime>2</TotalTime>
  <ScaleCrop>false</ScaleCrop>
  <LinksUpToDate>false</LinksUpToDate>
  <CharactersWithSpaces>8291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2026-06-24T02:44:00Z</dcterms:created>
  <dc:creator>礼雪 徐</dc:creator>
  <cp:lastModifiedBy>Driven Spirit.T</cp:lastModifiedBy>
  <dcterms:modified xsi:type="dcterms:W3CDTF">2026-06-26T08:54:52Z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EC782DCA009195B99F8A44692C01E3D9_43</vt:lpwstr>
  </property>
  <property fmtid="{D5CDD505-2E9C-101B-9397-08002B2CF9AE}" pid="4" name="KSOTemplateDocerSaveRecord">
    <vt:lpwstr>eyJoZGlkIjoiZDhkZDcxZTgwMTU0ZGJlMjAyOGYwODEyYjkzZDMyMDQiLCJ1c2VySWQiOiI1ODkyNjUxNzgifQ==</vt:lpwstr>
  </property>
</Properties>
</file>